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长沙师范学院2021年高层次人才招聘</w:t>
      </w:r>
      <w:r>
        <w:rPr>
          <w:rFonts w:hint="eastAsia" w:ascii="方正小标宋简体" w:hAnsi="方正小标宋简体" w:eastAsia="方正小标宋简体" w:cs="方正小标宋简体"/>
          <w:sz w:val="44"/>
          <w:szCs w:val="44"/>
          <w:lang w:val="en-US" w:eastAsia="zh-CN"/>
        </w:rPr>
        <w:t>公告</w:t>
      </w:r>
    </w:p>
    <w:p>
      <w:pPr>
        <w:spacing w:line="240" w:lineRule="exact"/>
        <w:jc w:val="center"/>
        <w:rPr>
          <w:rFonts w:ascii="方正小标宋简体" w:hAnsi="方正小标宋简体" w:eastAsia="方正小标宋简体" w:cs="方正小标宋简体"/>
          <w:sz w:val="44"/>
          <w:szCs w:val="44"/>
        </w:rPr>
      </w:pPr>
    </w:p>
    <w:p>
      <w:pPr>
        <w:snapToGrid w:val="0"/>
        <w:spacing w:line="52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长沙师范学院是由湖南省人民政府举办的全日制公办本科院校，前身为毛主席的老师、无产阶级革命家、共和国教</w:t>
      </w:r>
      <w:r>
        <w:rPr>
          <w:rFonts w:hint="eastAsia" w:ascii="仿宋_GB2312" w:hAnsi="仿宋_GB2312" w:eastAsia="仿宋_GB2312" w:cs="仿宋_GB2312"/>
          <w:color w:val="000000"/>
          <w:sz w:val="32"/>
          <w:szCs w:val="32"/>
          <w:shd w:val="clear" w:color="auto" w:fill="FFFFFF"/>
          <w:lang w:val="en-US" w:eastAsia="zh-CN"/>
        </w:rPr>
        <w:t>育</w:t>
      </w:r>
      <w:r>
        <w:rPr>
          <w:rFonts w:hint="eastAsia" w:ascii="仿宋_GB2312" w:hAnsi="仿宋_GB2312" w:eastAsia="仿宋_GB2312" w:cs="仿宋_GB2312"/>
          <w:color w:val="000000"/>
          <w:sz w:val="32"/>
          <w:szCs w:val="32"/>
          <w:shd w:val="clear" w:color="auto" w:fill="FFFFFF"/>
        </w:rPr>
        <w:t>事业奠基人徐特立先生于1912年创办的长沙师范学校</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学校办学历史悠久，人文底蕴深厚，名师荟萃，英才辈出。</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事业单位人事管理条例》（中华人民共和国国务院令652号）和《湖南省事业单位公开招聘人员办法》（湘人社发〔2019〕1号）要求，结合学校事业发展规划，面向社会招聘事业单位工作人员。现将具体招聘方案公告如下：</w:t>
      </w:r>
    </w:p>
    <w:p>
      <w:pPr>
        <w:snapToGrid w:val="0"/>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一、组织领导</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招聘工作接受湖南省人力资源和社会保障厅的指导和监督，学校成立招聘工作领导小组，领导小组办公室设人事处，具体负责招聘工作的组织、实施、协调等事宜，学校纪委办、监察处全程参与监督。</w:t>
      </w:r>
    </w:p>
    <w:p>
      <w:pPr>
        <w:snapToGrid w:val="0"/>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二、招聘原则</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（一）坚持党管干部、党管人才的原则；</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（二）坚持德才兼备、以德为先、任人唯贤的用人原则；</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（三）坚持公开、平等、竞争、择优的原则；</w:t>
      </w:r>
    </w:p>
    <w:p>
      <w:pPr>
        <w:snapToGrid w:val="0"/>
        <w:spacing w:line="520" w:lineRule="exact"/>
        <w:ind w:firstLine="640" w:firstLineChars="200"/>
        <w:rPr>
          <w:rFonts w:ascii="黑体" w:hAnsi="黑体" w:eastAsia="黑体" w:cs="黑体"/>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（四）坚持突出重点、统筹兼顾，注重人岗相适、综合能力和专业知识相结合的原则。</w:t>
      </w:r>
    </w:p>
    <w:p>
      <w:pPr>
        <w:snapToGrid w:val="0"/>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三、招聘条件</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（一）具有中华人民共和国国籍；</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（二）遵守中华人民共和国宪法和法律；</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（三）具有良好的品行和职业道德；</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（四）具有岗位所需的学科背景或技能条件，岗位所要求的学科以教育部学科专业目录为准；</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（五）应聘人员学历要求：</w:t>
      </w:r>
    </w:p>
    <w:p>
      <w:pPr>
        <w:snapToGrid w:val="0"/>
        <w:spacing w:line="520" w:lineRule="exact"/>
        <w:ind w:firstLine="640" w:firstLineChars="200"/>
        <w:rPr>
          <w:rFonts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应聘人员原则上应具有国家承认的博士研究生学历（学位），出国留学人员学历应通过教育部相关部门的学历认证。应届博士毕业生的学历学位证书验证时间可放宽到2021年12月31日前。</w:t>
      </w:r>
    </w:p>
    <w:p>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（六）年龄要求：博士研究生或副教授40岁以下；博士且副教授、一般学科教授45岁以下；学科带头人、学校重点学科紧缺博士、教授50岁以下；</w:t>
      </w:r>
      <w:r>
        <w:rPr>
          <w:rFonts w:hint="eastAsia" w:ascii="仿宋_GB2312" w:hAnsi="仿宋_GB2312" w:eastAsia="仿宋_GB2312" w:cs="仿宋_GB2312"/>
          <w:color w:val="000000" w:themeColor="text1"/>
          <w:sz w:val="32"/>
          <w:szCs w:val="32"/>
          <w:shd w:val="clear" w:color="auto" w:fill="FFFFFF"/>
        </w:rPr>
        <w:t>学术</w:t>
      </w:r>
      <w:r>
        <w:rPr>
          <w:rFonts w:hint="eastAsia" w:ascii="仿宋_GB2312" w:hAnsi="仿宋_GB2312" w:eastAsia="仿宋_GB2312" w:cs="仿宋_GB2312"/>
          <w:color w:val="000000"/>
          <w:sz w:val="32"/>
          <w:szCs w:val="32"/>
          <w:shd w:val="clear" w:color="auto" w:fill="FFFFFF"/>
        </w:rPr>
        <w:t>领军人才55岁以下。急需紧缺学科的优秀人才其年龄可适当放宽。</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（七）适应岗位要求的身体条件及其他条件。</w:t>
      </w:r>
    </w:p>
    <w:p>
      <w:pPr>
        <w:snapToGrid w:val="0"/>
        <w:spacing w:line="520" w:lineRule="exact"/>
        <w:ind w:firstLine="643" w:firstLineChars="2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有下列情形之一的人员，不得报名应聘：</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1．曾因犯罪受过刑事处罚的人员或曾被开除公职的人员；</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2．尚未解除党纪、政纪处分或正在接受组织调查的人员；</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3．涉嫌违法犯罪正在接受司法调查尚未做出结论的人员；</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rPr>
        <w:t>．师德师风存在问题的人员；</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5．在各级各类事业单位公开招聘中因违反《事业单位公开招聘违纪违规行为处理规定》被记入事业单位公开招聘应聘人员诚信档案库，且记录期限未满的人员；</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6．法律、政策规定不得聘用为事业单位工作人员的其他情形的人员。</w:t>
      </w:r>
    </w:p>
    <w:p>
      <w:pPr>
        <w:snapToGrid w:val="0"/>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四、招聘岗位、计划及要求</w:t>
      </w:r>
    </w:p>
    <w:p>
      <w:pPr>
        <w:snapToGrid w:val="0"/>
        <w:spacing w:line="52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sz w:val="32"/>
          <w:szCs w:val="32"/>
          <w:shd w:val="clear" w:color="auto" w:fill="FFFFFF"/>
        </w:rPr>
        <w:t>此次招聘岗位3</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个，招聘计划</w:t>
      </w:r>
      <w:r>
        <w:rPr>
          <w:rFonts w:hint="eastAsia" w:ascii="仿宋_GB2312" w:hAnsi="仿宋_GB2312" w:eastAsia="仿宋_GB2312" w:cs="仿宋_GB2312"/>
          <w:color w:val="000000"/>
          <w:sz w:val="32"/>
          <w:szCs w:val="32"/>
          <w:shd w:val="clear" w:color="auto" w:fill="FFFFFF"/>
          <w:lang w:val="en-US" w:eastAsia="zh-CN"/>
        </w:rPr>
        <w:t>40</w:t>
      </w:r>
      <w:r>
        <w:rPr>
          <w:rFonts w:hint="eastAsia" w:ascii="仿宋_GB2312" w:hAnsi="仿宋_GB2312" w:eastAsia="仿宋_GB2312" w:cs="仿宋_GB2312"/>
          <w:color w:val="000000"/>
          <w:sz w:val="32"/>
          <w:szCs w:val="32"/>
          <w:shd w:val="clear" w:color="auto" w:fill="FFFFFF"/>
        </w:rPr>
        <w:t>名，详见《长沙师范学院2021年</w:t>
      </w:r>
      <w:r>
        <w:rPr>
          <w:rFonts w:hint="eastAsia" w:ascii="仿宋_GB2312" w:hAnsi="仿宋_GB2312" w:eastAsia="仿宋_GB2312" w:cs="仿宋_GB2312"/>
          <w:sz w:val="32"/>
          <w:szCs w:val="32"/>
          <w:shd w:val="clear" w:color="auto" w:fill="FFFFFF"/>
        </w:rPr>
        <w:t>优秀学术骨干引进计划</w:t>
      </w: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themeColor="text1"/>
          <w:sz w:val="32"/>
          <w:szCs w:val="32"/>
          <w:shd w:val="clear" w:color="auto" w:fill="FFFFFF"/>
        </w:rPr>
        <w:t>学术领军人才、学术拔尖人才不受此计划条件限制，一人一议，一事一策（详见说明事项1）。</w:t>
      </w:r>
    </w:p>
    <w:p>
      <w:pPr>
        <w:snapToGrid w:val="0"/>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五、招聘程序</w:t>
      </w:r>
    </w:p>
    <w:p>
      <w:pPr>
        <w:snapToGrid w:val="0"/>
        <w:spacing w:line="520" w:lineRule="exact"/>
        <w:ind w:firstLine="643" w:firstLineChars="2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（一）发布信息</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招聘信息通过长沙师范学院官网（</w:t>
      </w:r>
      <w:r>
        <w:rPr>
          <w:rFonts w:ascii="仿宋_GB2312" w:hAnsi="仿宋_GB2312" w:eastAsia="仿宋_GB2312" w:cs="仿宋_GB2312"/>
          <w:color w:val="000000"/>
          <w:sz w:val="32"/>
          <w:szCs w:val="32"/>
          <w:shd w:val="clear" w:color="auto" w:fill="FFFFFF"/>
        </w:rPr>
        <w:t>http:// www.cssf.cn/</w:t>
      </w:r>
      <w:r>
        <w:rPr>
          <w:rFonts w:hint="eastAsia" w:ascii="仿宋_GB2312" w:hAnsi="仿宋_GB2312" w:eastAsia="仿宋_GB2312" w:cs="仿宋_GB2312"/>
          <w:color w:val="000000"/>
          <w:sz w:val="32"/>
          <w:szCs w:val="32"/>
          <w:shd w:val="clear" w:color="auto" w:fill="FFFFFF"/>
        </w:rPr>
        <w:t>）等网站面向社会公开发布。</w:t>
      </w:r>
    </w:p>
    <w:p>
      <w:pPr>
        <w:snapToGrid w:val="0"/>
        <w:spacing w:line="520" w:lineRule="exact"/>
        <w:ind w:firstLine="643" w:firstLineChars="2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（二）报名时间、地点、方式及要求</w:t>
      </w:r>
    </w:p>
    <w:p>
      <w:pPr>
        <w:snapToGrid w:val="0"/>
        <w:spacing w:line="52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color w:val="000000"/>
          <w:sz w:val="32"/>
          <w:szCs w:val="32"/>
          <w:shd w:val="clear" w:color="auto" w:fill="FFFFFF"/>
        </w:rPr>
        <w:t>1．报名时间：</w:t>
      </w:r>
      <w:r>
        <w:rPr>
          <w:rFonts w:hint="eastAsia" w:ascii="仿宋_GB2312" w:hAnsi="仿宋_GB2312" w:eastAsia="仿宋_GB2312" w:cs="仿宋_GB2312"/>
          <w:sz w:val="32"/>
          <w:szCs w:val="32"/>
          <w:shd w:val="clear" w:color="auto" w:fill="FFFFFF"/>
        </w:rPr>
        <w:t>全年面向社会公开招聘</w:t>
      </w:r>
    </w:p>
    <w:p>
      <w:pPr>
        <w:snapToGrid w:val="0"/>
        <w:spacing w:line="520" w:lineRule="exact"/>
        <w:ind w:firstLine="643" w:firstLineChars="2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2．报名方式：网络报名</w:t>
      </w:r>
    </w:p>
    <w:p>
      <w:pPr>
        <w:snapToGrid w:val="0"/>
        <w:spacing w:line="520" w:lineRule="exact"/>
        <w:ind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color w:val="000000" w:themeColor="text1"/>
          <w:sz w:val="32"/>
          <w:szCs w:val="32"/>
          <w:shd w:val="clear" w:color="auto" w:fill="FFFFFF"/>
        </w:rPr>
        <w:t>报考人员登录长沙师范学院人才招聘网</w:t>
      </w:r>
      <w:r>
        <w:rPr>
          <w:rFonts w:ascii="仿宋_GB2312" w:hAnsi="仿宋_GB2312" w:eastAsia="仿宋_GB2312" w:cs="仿宋_GB2312"/>
          <w:color w:val="000000" w:themeColor="text1"/>
          <w:sz w:val="32"/>
          <w:szCs w:val="32"/>
          <w:shd w:val="clear" w:color="auto" w:fill="FFFFFF"/>
        </w:rPr>
        <w:drawing>
          <wp:inline distT="0" distB="0" distL="0" distR="0">
            <wp:extent cx="190500" cy="14287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6"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ascii="仿宋_GB2312" w:hAnsi="仿宋_GB2312" w:eastAsia="仿宋_GB2312" w:cs="仿宋_GB2312"/>
          <w:color w:val="000000" w:themeColor="text1"/>
          <w:sz w:val="32"/>
          <w:szCs w:val="32"/>
          <w:shd w:val="clear" w:color="auto" w:fill="FFFFFF"/>
        </w:rPr>
        <w:t>http://58.20.34.196:10132/column/talents/2021/1622773597467.shtml</w:t>
      </w:r>
      <w:r>
        <w:rPr>
          <w:rFonts w:ascii="仿宋_GB2312" w:hAnsi="仿宋_GB2312" w:eastAsia="仿宋_GB2312" w:cs="仿宋_GB2312"/>
          <w:color w:val="000000" w:themeColor="text1"/>
          <w:sz w:val="32"/>
          <w:szCs w:val="32"/>
          <w:shd w:val="clear" w:color="auto" w:fill="FFFFFF"/>
        </w:rPr>
        <w:t>，按网上提示的报名要求进行网上报名并提交相关材料。</w:t>
      </w:r>
      <w:r>
        <w:rPr>
          <w:rFonts w:hint="eastAsia" w:ascii="仿宋_GB2312" w:hAnsi="仿宋_GB2312" w:eastAsia="仿宋_GB2312" w:cs="仿宋_GB2312"/>
          <w:sz w:val="32"/>
          <w:szCs w:val="32"/>
          <w:shd w:val="clear" w:color="auto" w:fill="FFFFFF"/>
        </w:rPr>
        <w:t>每个应聘者限报一个岗位，多报则取消应聘资格。</w:t>
      </w:r>
    </w:p>
    <w:p>
      <w:pPr>
        <w:snapToGrid w:val="0"/>
        <w:spacing w:line="520" w:lineRule="exact"/>
        <w:ind w:firstLine="643" w:firstLineChars="2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（三）资格审查</w:t>
      </w:r>
    </w:p>
    <w:p>
      <w:pPr>
        <w:snapToGrid w:val="0"/>
        <w:spacing w:line="52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根据岗位招聘条件对应聘人员进行资格审查，</w:t>
      </w:r>
      <w:r>
        <w:rPr>
          <w:rFonts w:hint="eastAsia" w:ascii="仿宋_GB2312" w:hAnsi="仿宋_GB2312" w:eastAsia="仿宋_GB2312" w:cs="仿宋_GB2312"/>
          <w:color w:val="000000" w:themeColor="text1"/>
          <w:kern w:val="0"/>
          <w:sz w:val="32"/>
          <w:szCs w:val="32"/>
        </w:rPr>
        <w:t>资格审查贯穿招聘工作全过程，任何环节发现应聘人员不符合岗位报名条件或提供的材料弄虚作假，一经查实，即取消考核、录取资格，由此造成的一切损失由报考者自行承担。</w:t>
      </w:r>
    </w:p>
    <w:p>
      <w:pPr>
        <w:snapToGrid w:val="0"/>
        <w:spacing w:line="520" w:lineRule="exact"/>
        <w:ind w:firstLine="643" w:firstLineChars="2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（四）考试办法</w:t>
      </w:r>
    </w:p>
    <w:p>
      <w:pPr>
        <w:snapToGrid w:val="0"/>
        <w:spacing w:line="520" w:lineRule="exact"/>
        <w:ind w:firstLine="643" w:firstLineChars="2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1．开考比例：</w:t>
      </w:r>
      <w:r>
        <w:rPr>
          <w:rFonts w:hint="eastAsia" w:ascii="仿宋_GB2312" w:hAnsi="仿宋_GB2312" w:eastAsia="仿宋_GB2312" w:cs="仿宋_GB2312"/>
          <w:color w:val="000000"/>
          <w:sz w:val="32"/>
          <w:szCs w:val="32"/>
          <w:shd w:val="clear" w:color="auto" w:fill="FFFFFF"/>
        </w:rPr>
        <w:t>高层次人才招聘不设置开考比例，采用一人一议，一事一策的方式进行。</w:t>
      </w:r>
    </w:p>
    <w:p>
      <w:pPr>
        <w:snapToGrid w:val="0"/>
        <w:spacing w:line="520" w:lineRule="exact"/>
        <w:ind w:firstLine="643" w:firstLineChars="2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2．考试方式</w:t>
      </w:r>
    </w:p>
    <w:p>
      <w:pPr>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采取试教（专业技能测试）和面试相结合的方式进行。按百分制计算综合成绩，试教（专业技能测试）占60%，面试占40%。</w:t>
      </w:r>
    </w:p>
    <w:p>
      <w:pPr>
        <w:snapToGrid w:val="0"/>
        <w:spacing w:line="52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试教（专业技能测试）：</w:t>
      </w:r>
      <w:r>
        <w:rPr>
          <w:rFonts w:hint="eastAsia" w:ascii="仿宋_GB2312" w:hAnsi="仿宋_GB2312" w:eastAsia="仿宋_GB2312" w:cs="仿宋_GB2312"/>
          <w:color w:val="000000"/>
          <w:sz w:val="32"/>
          <w:szCs w:val="32"/>
          <w:shd w:val="clear" w:color="auto" w:fill="FFFFFF"/>
        </w:rPr>
        <w:t>试教（应聘专任教师岗位者参加）以授课方式进行，主要从教学基本素养、教学设计实施能力、教学特色创新能力、教师职业风范及学术素养等方面进行考察。专业技能测试（应聘非专任教师岗位者参加）以实际操作等方式进行，主要考察岗位所需的职业技术水平及能力。</w:t>
      </w:r>
    </w:p>
    <w:p>
      <w:pPr>
        <w:snapToGrid w:val="0"/>
        <w:spacing w:line="52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心理测试：</w:t>
      </w:r>
      <w:r>
        <w:rPr>
          <w:rFonts w:hint="eastAsia" w:ascii="仿宋_GB2312" w:hAnsi="仿宋_GB2312" w:eastAsia="仿宋_GB2312" w:cs="仿宋_GB2312"/>
          <w:color w:val="000000"/>
          <w:sz w:val="32"/>
          <w:szCs w:val="32"/>
          <w:shd w:val="clear" w:color="auto" w:fill="FFFFFF"/>
        </w:rPr>
        <w:t>面试人选须在规定时间内到达指定地点进行心理测试。不按要求参加心理测试或心理测试不合格者取消面试资格。</w:t>
      </w:r>
    </w:p>
    <w:p>
      <w:pPr>
        <w:snapToGrid w:val="0"/>
        <w:spacing w:line="52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面试：</w:t>
      </w:r>
      <w:r>
        <w:rPr>
          <w:rFonts w:hint="eastAsia" w:ascii="仿宋_GB2312" w:hAnsi="仿宋_GB2312" w:eastAsia="仿宋_GB2312" w:cs="仿宋_GB2312"/>
          <w:color w:val="000000"/>
          <w:sz w:val="32"/>
          <w:szCs w:val="32"/>
          <w:shd w:val="clear" w:color="auto" w:fill="FFFFFF"/>
        </w:rPr>
        <w:t>面试采取结构化面试的方式进行，主要就应聘者的综合分析能力、科研综合能力、协同创新能力、岗位匹配程度、语言表达能力、仪容仪表仪态等方面进行考察。</w:t>
      </w:r>
    </w:p>
    <w:p>
      <w:pPr>
        <w:snapToGrid w:val="0"/>
        <w:spacing w:line="52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合格分数线</w:t>
      </w:r>
      <w:r>
        <w:rPr>
          <w:rFonts w:hint="eastAsia" w:ascii="仿宋_GB2312" w:hAnsi="仿宋_GB2312" w:eastAsia="仿宋_GB2312" w:cs="仿宋_GB2312"/>
          <w:color w:val="000000"/>
          <w:sz w:val="32"/>
          <w:szCs w:val="32"/>
          <w:shd w:val="clear" w:color="auto" w:fill="FFFFFF"/>
        </w:rPr>
        <w:t>：设置综合成绩合格分数线为75分（含75分），如应聘同一岗位所有人员均达不到合格分数线，则取消该岗位招聘计划。</w:t>
      </w:r>
    </w:p>
    <w:p>
      <w:pPr>
        <w:snapToGrid w:val="0"/>
        <w:spacing w:line="520" w:lineRule="exact"/>
        <w:ind w:firstLine="643" w:firstLineChars="2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（五）体检与考察</w:t>
      </w:r>
    </w:p>
    <w:p>
      <w:pPr>
        <w:pStyle w:val="5"/>
        <w:shd w:val="clear" w:color="auto" w:fill="FFFFFF"/>
        <w:snapToGrid w:val="0"/>
        <w:spacing w:line="520" w:lineRule="exact"/>
        <w:ind w:firstLine="646"/>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应聘同一岗位综合成绩（综合成绩相同的以试教成绩排名为准）排名先后，按岗位招聘数1:1的比例等额确定体检与考察人员。体检在指定的市级及以上综合性医院进行，体检标准参照《湖南省教师资格认定体检标准》执行。</w:t>
      </w:r>
    </w:p>
    <w:p>
      <w:pPr>
        <w:pStyle w:val="5"/>
        <w:shd w:val="clear" w:color="auto" w:fill="FFFFFF"/>
        <w:snapToGrid w:val="0"/>
        <w:spacing w:line="520" w:lineRule="exact"/>
        <w:ind w:firstLine="646"/>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shd w:val="clear" w:color="auto" w:fill="FFFFFF"/>
        </w:rPr>
        <w:t>体检合格者进入考察环节，主要考察</w:t>
      </w:r>
      <w:r>
        <w:rPr>
          <w:rFonts w:hint="eastAsia" w:ascii="仿宋_GB2312" w:hAnsi="仿宋_GB2312" w:eastAsia="仿宋_GB2312" w:cs="仿宋_GB2312"/>
          <w:color w:val="000000"/>
          <w:sz w:val="32"/>
          <w:szCs w:val="32"/>
        </w:rPr>
        <w:t>遵纪守法、思想政治表现、道德品质、业务能力、工作实绩等情况，并对应聘人员资格条件进行复查。</w:t>
      </w:r>
      <w:r>
        <w:rPr>
          <w:rFonts w:hint="eastAsia" w:ascii="仿宋_GB2312" w:hAnsi="仿宋_GB2312" w:eastAsia="仿宋_GB2312" w:cs="仿宋_GB2312"/>
          <w:color w:val="000000"/>
          <w:sz w:val="32"/>
          <w:szCs w:val="32"/>
          <w:shd w:val="clear" w:color="auto" w:fill="FFFFFF"/>
        </w:rPr>
        <w:t>如有体检或考察不合格者，</w:t>
      </w:r>
      <w:r>
        <w:rPr>
          <w:rFonts w:hint="eastAsia" w:ascii="仿宋_GB2312" w:hAnsi="仿宋_GB2312" w:eastAsia="仿宋_GB2312" w:cs="仿宋_GB2312"/>
          <w:sz w:val="32"/>
          <w:szCs w:val="32"/>
          <w:shd w:val="clear" w:color="auto" w:fill="FFFFFF"/>
        </w:rPr>
        <w:t>按应聘同一岗位综合成绩排名依次等额递补。</w:t>
      </w:r>
    </w:p>
    <w:p>
      <w:pPr>
        <w:snapToGrid w:val="0"/>
        <w:spacing w:line="560" w:lineRule="exact"/>
        <w:ind w:firstLine="643" w:firstLineChars="200"/>
        <w:rPr>
          <w:rFonts w:ascii="仿宋_GB2312" w:hAnsi="仿宋_GB2312" w:eastAsia="仿宋_GB2312" w:cs="仿宋_GB2312"/>
          <w:b/>
          <w:bCs/>
          <w:color w:val="000000" w:themeColor="text1"/>
          <w:sz w:val="32"/>
          <w:szCs w:val="32"/>
          <w:shd w:val="clear" w:color="auto" w:fill="FFFFFF"/>
        </w:rPr>
      </w:pPr>
      <w:r>
        <w:rPr>
          <w:rFonts w:ascii="仿宋_GB2312" w:hAnsi="仿宋_GB2312" w:eastAsia="仿宋_GB2312" w:cs="仿宋_GB2312"/>
          <w:b/>
          <w:bCs/>
          <w:color w:val="000000" w:themeColor="text1"/>
          <w:sz w:val="32"/>
          <w:szCs w:val="32"/>
          <w:shd w:val="clear" w:color="auto" w:fill="FFFFFF"/>
        </w:rPr>
        <w:t>（</w:t>
      </w:r>
      <w:r>
        <w:rPr>
          <w:rFonts w:hint="eastAsia" w:ascii="仿宋_GB2312" w:hAnsi="仿宋_GB2312" w:eastAsia="仿宋_GB2312" w:cs="仿宋_GB2312"/>
          <w:b/>
          <w:bCs/>
          <w:color w:val="000000" w:themeColor="text1"/>
          <w:sz w:val="32"/>
          <w:szCs w:val="32"/>
          <w:shd w:val="clear" w:color="auto" w:fill="FFFFFF"/>
        </w:rPr>
        <w:t>六</w:t>
      </w:r>
      <w:r>
        <w:rPr>
          <w:rFonts w:ascii="仿宋_GB2312" w:hAnsi="仿宋_GB2312" w:eastAsia="仿宋_GB2312" w:cs="仿宋_GB2312"/>
          <w:b/>
          <w:bCs/>
          <w:color w:val="000000" w:themeColor="text1"/>
          <w:sz w:val="32"/>
          <w:szCs w:val="32"/>
          <w:shd w:val="clear" w:color="auto" w:fill="FFFFFF"/>
        </w:rPr>
        <w:t>）</w:t>
      </w:r>
      <w:r>
        <w:rPr>
          <w:rFonts w:hint="eastAsia" w:ascii="仿宋_GB2312" w:hAnsi="仿宋_GB2312" w:eastAsia="仿宋_GB2312" w:cs="仿宋_GB2312"/>
          <w:b/>
          <w:bCs/>
          <w:color w:val="000000" w:themeColor="text1"/>
          <w:sz w:val="32"/>
          <w:szCs w:val="32"/>
          <w:shd w:val="clear" w:color="auto" w:fill="FFFFFF"/>
        </w:rPr>
        <w:t>高层次人才招聘</w:t>
      </w:r>
      <w:r>
        <w:rPr>
          <w:rFonts w:ascii="仿宋_GB2312" w:hAnsi="仿宋_GB2312" w:eastAsia="仿宋_GB2312" w:cs="仿宋_GB2312"/>
          <w:b/>
          <w:bCs/>
          <w:color w:val="000000" w:themeColor="text1"/>
          <w:sz w:val="32"/>
          <w:szCs w:val="32"/>
          <w:shd w:val="clear" w:color="auto" w:fill="FFFFFF"/>
        </w:rPr>
        <w:t>差旅支持</w:t>
      </w:r>
    </w:p>
    <w:p>
      <w:pPr>
        <w:pStyle w:val="5"/>
        <w:shd w:val="clear" w:color="auto" w:fill="FFFFFF"/>
        <w:snapToGrid w:val="0"/>
        <w:spacing w:line="560" w:lineRule="exact"/>
        <w:ind w:firstLine="640" w:firstLineChars="200"/>
        <w:rPr>
          <w:rFonts w:ascii="仿宋_GB2312" w:hAnsi="仿宋_GB2312" w:eastAsia="仿宋_GB2312" w:cs="仿宋_GB2312"/>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t>学校可按财务规定标准据实报销外省</w:t>
      </w:r>
      <w:r>
        <w:rPr>
          <w:rFonts w:hint="eastAsia" w:ascii="仿宋_GB2312" w:hAnsi="仿宋_GB2312" w:eastAsia="仿宋_GB2312" w:cs="仿宋_GB2312"/>
          <w:color w:val="000000" w:themeColor="text1"/>
          <w:sz w:val="32"/>
          <w:szCs w:val="32"/>
          <w:shd w:val="clear" w:color="auto" w:fill="FFFFFF"/>
        </w:rPr>
        <w:t>高层次人才</w:t>
      </w:r>
      <w:r>
        <w:rPr>
          <w:rFonts w:ascii="仿宋_GB2312" w:hAnsi="仿宋_GB2312" w:eastAsia="仿宋_GB2312" w:cs="仿宋_GB2312"/>
          <w:color w:val="000000" w:themeColor="text1"/>
          <w:sz w:val="32"/>
          <w:szCs w:val="32"/>
          <w:shd w:val="clear" w:color="auto" w:fill="FFFFFF"/>
        </w:rPr>
        <w:t>来校</w:t>
      </w:r>
      <w:r>
        <w:rPr>
          <w:rFonts w:hint="eastAsia" w:ascii="仿宋_GB2312" w:hAnsi="仿宋_GB2312" w:eastAsia="仿宋_GB2312" w:cs="仿宋_GB2312"/>
          <w:color w:val="000000" w:themeColor="text1"/>
          <w:sz w:val="32"/>
          <w:szCs w:val="32"/>
          <w:shd w:val="clear" w:color="auto" w:fill="FFFFFF"/>
        </w:rPr>
        <w:t>应聘</w:t>
      </w:r>
      <w:r>
        <w:rPr>
          <w:rFonts w:ascii="仿宋_GB2312" w:hAnsi="仿宋_GB2312" w:eastAsia="仿宋_GB2312" w:cs="仿宋_GB2312"/>
          <w:color w:val="000000" w:themeColor="text1"/>
          <w:sz w:val="32"/>
          <w:szCs w:val="32"/>
          <w:shd w:val="clear" w:color="auto" w:fill="FFFFFF"/>
        </w:rPr>
        <w:t>的境内往返车船交通费、不超过2天住宿费（于面试后一周内提交相关正规票据）。如乘坐飞机，根据行程单参照同程可报销的车船票价限额报销。</w:t>
      </w:r>
    </w:p>
    <w:p>
      <w:pPr>
        <w:snapToGrid w:val="0"/>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六、公示</w:t>
      </w:r>
    </w:p>
    <w:p>
      <w:pPr>
        <w:pStyle w:val="5"/>
        <w:shd w:val="clear" w:color="auto" w:fill="FFFFFF"/>
        <w:snapToGrid w:val="0"/>
        <w:spacing w:line="52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根据考试综合成绩、体检和考察结果，招聘工作领导小组办公室将拟聘用人员情况上报学校党委会研究审定。拟聘用人员名单在长沙师范学院人事处网站</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http://rsc.cssf.cn/</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公示7个工作日。</w:t>
      </w:r>
    </w:p>
    <w:p>
      <w:pPr>
        <w:snapToGrid w:val="0"/>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七、聘用及待遇</w:t>
      </w:r>
    </w:p>
    <w:p>
      <w:pPr>
        <w:pStyle w:val="5"/>
        <w:shd w:val="clear" w:color="auto" w:fill="FFFFFF"/>
        <w:snapToGrid w:val="0"/>
        <w:spacing w:line="520" w:lineRule="exact"/>
        <w:ind w:firstLine="646"/>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经公示无异议者，办理聘用手续，签订聘用合同，按规定约定试用期，有工作经验的高层次人才依据上级政策可视情况免试用期，试用期包括在聘用合同期限内。试用期满，经考核不合格的，解除聘用合同。高层次人才待遇</w:t>
      </w:r>
      <w:r>
        <w:rPr>
          <w:rFonts w:hint="eastAsia" w:ascii="仿宋_GB2312" w:hAnsi="仿宋_GB2312" w:eastAsia="仿宋_GB2312" w:cs="仿宋_GB2312"/>
          <w:color w:val="000000" w:themeColor="text1"/>
          <w:sz w:val="32"/>
          <w:szCs w:val="32"/>
          <w:shd w:val="clear" w:color="auto" w:fill="FFFFFF"/>
        </w:rPr>
        <w:t>参照下表执行。</w:t>
      </w:r>
    </w:p>
    <w:p>
      <w:pPr>
        <w:spacing w:line="520" w:lineRule="exact"/>
        <w:jc w:val="center"/>
        <w:rPr>
          <w:rFonts w:ascii="仿宋_GB2312" w:eastAsia="仿宋_GB2312"/>
          <w:b/>
          <w:sz w:val="30"/>
          <w:szCs w:val="30"/>
        </w:rPr>
      </w:pPr>
      <w:r>
        <w:rPr>
          <w:rFonts w:hint="eastAsia" w:ascii="仿宋_GB2312" w:eastAsia="仿宋_GB2312"/>
          <w:b/>
          <w:sz w:val="30"/>
          <w:szCs w:val="30"/>
        </w:rPr>
        <w:t>高层次人才引进待遇</w:t>
      </w:r>
    </w:p>
    <w:tbl>
      <w:tblPr>
        <w:tblStyle w:val="6"/>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375"/>
        <w:gridCol w:w="733"/>
        <w:gridCol w:w="1450"/>
        <w:gridCol w:w="978"/>
        <w:gridCol w:w="1233"/>
        <w:gridCol w:w="1278"/>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2" w:type="dxa"/>
            <w:vMerge w:val="restar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类别</w:t>
            </w:r>
          </w:p>
        </w:tc>
        <w:tc>
          <w:tcPr>
            <w:tcW w:w="2108" w:type="dxa"/>
            <w:gridSpan w:val="2"/>
            <w:vMerge w:val="restar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层次</w:t>
            </w:r>
          </w:p>
        </w:tc>
        <w:tc>
          <w:tcPr>
            <w:tcW w:w="1450" w:type="dxa"/>
            <w:vMerge w:val="restar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安家费（税前）(万元)</w:t>
            </w:r>
          </w:p>
        </w:tc>
        <w:tc>
          <w:tcPr>
            <w:tcW w:w="2211" w:type="dxa"/>
            <w:gridSpan w:val="2"/>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科研启动费(万元)</w:t>
            </w:r>
          </w:p>
        </w:tc>
        <w:tc>
          <w:tcPr>
            <w:tcW w:w="1278" w:type="dxa"/>
            <w:vMerge w:val="restar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公租房</w:t>
            </w:r>
          </w:p>
        </w:tc>
        <w:tc>
          <w:tcPr>
            <w:tcW w:w="1231" w:type="dxa"/>
            <w:vMerge w:val="restar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配偶安置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2" w:type="dxa"/>
            <w:vMerge w:val="continue"/>
            <w:vAlign w:val="center"/>
          </w:tcPr>
          <w:p>
            <w:pPr>
              <w:jc w:val="center"/>
              <w:rPr>
                <w:rFonts w:ascii="仿宋_GB2312" w:hAnsi="仿宋_GB2312" w:eastAsia="仿宋_GB2312" w:cs="仿宋_GB2312"/>
                <w:bCs/>
                <w:sz w:val="24"/>
              </w:rPr>
            </w:pPr>
          </w:p>
        </w:tc>
        <w:tc>
          <w:tcPr>
            <w:tcW w:w="2108" w:type="dxa"/>
            <w:gridSpan w:val="2"/>
            <w:vMerge w:val="continue"/>
            <w:vAlign w:val="center"/>
          </w:tcPr>
          <w:p>
            <w:pPr>
              <w:jc w:val="center"/>
              <w:rPr>
                <w:rFonts w:ascii="仿宋_GB2312" w:hAnsi="仿宋_GB2312" w:eastAsia="仿宋_GB2312" w:cs="仿宋_GB2312"/>
                <w:bCs/>
                <w:sz w:val="24"/>
              </w:rPr>
            </w:pPr>
          </w:p>
        </w:tc>
        <w:tc>
          <w:tcPr>
            <w:tcW w:w="1450" w:type="dxa"/>
            <w:vMerge w:val="continue"/>
            <w:vAlign w:val="center"/>
          </w:tcPr>
          <w:p>
            <w:pPr>
              <w:jc w:val="center"/>
              <w:rPr>
                <w:rFonts w:ascii="仿宋_GB2312" w:hAnsi="仿宋_GB2312" w:eastAsia="仿宋_GB2312" w:cs="仿宋_GB2312"/>
                <w:bCs/>
                <w:sz w:val="24"/>
              </w:rPr>
            </w:pPr>
          </w:p>
        </w:tc>
        <w:tc>
          <w:tcPr>
            <w:tcW w:w="9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自然科学</w:t>
            </w:r>
          </w:p>
        </w:tc>
        <w:tc>
          <w:tcPr>
            <w:tcW w:w="123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人文社科</w:t>
            </w:r>
          </w:p>
        </w:tc>
        <w:tc>
          <w:tcPr>
            <w:tcW w:w="1278" w:type="dxa"/>
            <w:vMerge w:val="continue"/>
            <w:vAlign w:val="center"/>
          </w:tcPr>
          <w:p>
            <w:pPr>
              <w:jc w:val="center"/>
              <w:rPr>
                <w:rFonts w:ascii="仿宋_GB2312" w:hAnsi="仿宋_GB2312" w:eastAsia="仿宋_GB2312" w:cs="仿宋_GB2312"/>
                <w:bCs/>
                <w:sz w:val="24"/>
              </w:rPr>
            </w:pPr>
          </w:p>
        </w:tc>
        <w:tc>
          <w:tcPr>
            <w:tcW w:w="1231" w:type="dxa"/>
            <w:vMerge w:val="continue"/>
            <w:vAlign w:val="center"/>
          </w:tcPr>
          <w:p>
            <w:pPr>
              <w:jc w:val="center"/>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92" w:type="dxa"/>
            <w:vMerge w:val="restart"/>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学术</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领军</w:t>
            </w:r>
          </w:p>
          <w:p>
            <w:pPr>
              <w:jc w:val="center"/>
              <w:rPr>
                <w:rFonts w:ascii="仿宋_GB2312" w:hAnsi="仿宋_GB2312" w:eastAsia="仿宋_GB2312" w:cs="仿宋_GB2312"/>
                <w:b/>
                <w:bCs/>
                <w:sz w:val="24"/>
              </w:rPr>
            </w:pPr>
            <w:r>
              <w:rPr>
                <w:rFonts w:hint="eastAsia" w:ascii="仿宋_GB2312" w:hAnsi="仿宋_GB2312" w:eastAsia="仿宋_GB2312" w:cs="仿宋_GB2312"/>
                <w:b/>
                <w:sz w:val="24"/>
              </w:rPr>
              <w:t>人才</w:t>
            </w:r>
          </w:p>
        </w:tc>
        <w:tc>
          <w:tcPr>
            <w:tcW w:w="2108" w:type="dxa"/>
            <w:gridSpan w:val="2"/>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A</w:t>
            </w:r>
          </w:p>
        </w:tc>
        <w:tc>
          <w:tcPr>
            <w:tcW w:w="6170" w:type="dxa"/>
            <w:gridSpan w:val="5"/>
            <w:vAlign w:val="center"/>
          </w:tcPr>
          <w:p>
            <w:pPr>
              <w:pStyle w:val="12"/>
              <w:autoSpaceDE/>
              <w:autoSpaceDN/>
              <w:adjustRightInd w:val="0"/>
              <w:snapToGrid w:val="0"/>
              <w:spacing w:before="1"/>
              <w:rPr>
                <w:rFonts w:ascii="仿宋_GB2312" w:hAnsi="仿宋_GB2312" w:eastAsia="仿宋_GB2312" w:cs="仿宋_GB2312"/>
                <w:sz w:val="24"/>
              </w:rPr>
            </w:pPr>
            <w:r>
              <w:rPr>
                <w:rFonts w:hint="eastAsia" w:ascii="仿宋_GB2312" w:hAnsi="仿宋_GB2312" w:eastAsia="仿宋_GB2312" w:cs="仿宋_GB2312"/>
                <w:b/>
                <w:bCs/>
                <w:sz w:val="24"/>
              </w:rPr>
              <w:t>提供丰厚的年薪、安家费、拎包入住公租房、科研启动经费等，具体待遇面议。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892" w:type="dxa"/>
            <w:vMerge w:val="continue"/>
            <w:vAlign w:val="center"/>
          </w:tcPr>
          <w:p>
            <w:pPr>
              <w:jc w:val="center"/>
              <w:rPr>
                <w:rFonts w:ascii="仿宋_GB2312" w:hAnsi="仿宋_GB2312" w:eastAsia="仿宋_GB2312" w:cs="仿宋_GB2312"/>
                <w:b/>
                <w:sz w:val="24"/>
              </w:rPr>
            </w:pPr>
          </w:p>
        </w:tc>
        <w:tc>
          <w:tcPr>
            <w:tcW w:w="2108" w:type="dxa"/>
            <w:gridSpan w:val="2"/>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B</w:t>
            </w:r>
          </w:p>
        </w:tc>
        <w:tc>
          <w:tcPr>
            <w:tcW w:w="145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120</w:t>
            </w:r>
          </w:p>
        </w:tc>
        <w:tc>
          <w:tcPr>
            <w:tcW w:w="9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50</w:t>
            </w:r>
          </w:p>
        </w:tc>
        <w:tc>
          <w:tcPr>
            <w:tcW w:w="123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30</w:t>
            </w:r>
          </w:p>
        </w:tc>
        <w:tc>
          <w:tcPr>
            <w:tcW w:w="12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提供</w:t>
            </w:r>
          </w:p>
        </w:tc>
        <w:tc>
          <w:tcPr>
            <w:tcW w:w="1231" w:type="dxa"/>
            <w:vAlign w:val="center"/>
          </w:tcPr>
          <w:p>
            <w:pPr>
              <w:jc w:val="center"/>
              <w:rPr>
                <w:rFonts w:ascii="仿宋_GB2312" w:hAnsi="仿宋_GB2312" w:eastAsia="仿宋_GB2312" w:cs="仿宋_GB2312"/>
                <w:b/>
                <w:bCs/>
                <w:color w:val="FF0000"/>
                <w:sz w:val="24"/>
              </w:rPr>
            </w:pPr>
            <w:r>
              <w:rPr>
                <w:rFonts w:hint="eastAsia" w:ascii="仿宋_GB2312" w:hAnsi="仿宋_GB2312" w:eastAsia="仿宋_GB2312" w:cs="仿宋_GB2312"/>
                <w:b/>
                <w:bCs/>
                <w:sz w:val="24"/>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892" w:type="dxa"/>
            <w:vMerge w:val="restart"/>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学术</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拔尖</w:t>
            </w:r>
          </w:p>
          <w:p>
            <w:pPr>
              <w:jc w:val="center"/>
              <w:rPr>
                <w:rFonts w:ascii="仿宋_GB2312" w:hAnsi="仿宋_GB2312" w:eastAsia="仿宋_GB2312" w:cs="仿宋_GB2312"/>
                <w:b/>
                <w:bCs/>
                <w:sz w:val="24"/>
              </w:rPr>
            </w:pPr>
            <w:r>
              <w:rPr>
                <w:rFonts w:hint="eastAsia" w:ascii="仿宋_GB2312" w:hAnsi="仿宋_GB2312" w:eastAsia="仿宋_GB2312" w:cs="仿宋_GB2312"/>
                <w:b/>
                <w:sz w:val="24"/>
              </w:rPr>
              <w:t>人才</w:t>
            </w:r>
          </w:p>
        </w:tc>
        <w:tc>
          <w:tcPr>
            <w:tcW w:w="2108" w:type="dxa"/>
            <w:gridSpan w:val="2"/>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A</w:t>
            </w:r>
          </w:p>
        </w:tc>
        <w:tc>
          <w:tcPr>
            <w:tcW w:w="145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60</w:t>
            </w:r>
          </w:p>
        </w:tc>
        <w:tc>
          <w:tcPr>
            <w:tcW w:w="9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30</w:t>
            </w:r>
          </w:p>
        </w:tc>
        <w:tc>
          <w:tcPr>
            <w:tcW w:w="123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20</w:t>
            </w:r>
          </w:p>
        </w:tc>
        <w:tc>
          <w:tcPr>
            <w:tcW w:w="12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提供</w:t>
            </w:r>
          </w:p>
        </w:tc>
        <w:tc>
          <w:tcPr>
            <w:tcW w:w="1231"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892" w:type="dxa"/>
            <w:vMerge w:val="continue"/>
            <w:vAlign w:val="center"/>
          </w:tcPr>
          <w:p>
            <w:pPr>
              <w:jc w:val="center"/>
              <w:rPr>
                <w:rFonts w:ascii="仿宋_GB2312" w:hAnsi="仿宋_GB2312" w:eastAsia="仿宋_GB2312" w:cs="仿宋_GB2312"/>
                <w:b/>
                <w:bCs/>
                <w:sz w:val="24"/>
              </w:rPr>
            </w:pPr>
          </w:p>
        </w:tc>
        <w:tc>
          <w:tcPr>
            <w:tcW w:w="2108" w:type="dxa"/>
            <w:gridSpan w:val="2"/>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B</w:t>
            </w:r>
          </w:p>
        </w:tc>
        <w:tc>
          <w:tcPr>
            <w:tcW w:w="145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40</w:t>
            </w:r>
          </w:p>
        </w:tc>
        <w:tc>
          <w:tcPr>
            <w:tcW w:w="9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20</w:t>
            </w:r>
          </w:p>
        </w:tc>
        <w:tc>
          <w:tcPr>
            <w:tcW w:w="123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12</w:t>
            </w:r>
          </w:p>
        </w:tc>
        <w:tc>
          <w:tcPr>
            <w:tcW w:w="12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提供</w:t>
            </w:r>
          </w:p>
        </w:tc>
        <w:tc>
          <w:tcPr>
            <w:tcW w:w="1231"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92" w:type="dxa"/>
            <w:vMerge w:val="restart"/>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优秀</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学术</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骨干</w:t>
            </w:r>
          </w:p>
          <w:p>
            <w:pPr>
              <w:jc w:val="center"/>
              <w:rPr>
                <w:rFonts w:ascii="仿宋_GB2312" w:hAnsi="仿宋_GB2312" w:eastAsia="仿宋_GB2312" w:cs="仿宋_GB2312"/>
                <w:b/>
                <w:bCs/>
                <w:sz w:val="24"/>
              </w:rPr>
            </w:pPr>
          </w:p>
        </w:tc>
        <w:tc>
          <w:tcPr>
            <w:tcW w:w="1375" w:type="dxa"/>
            <w:vMerge w:val="restart"/>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A</w:t>
            </w:r>
          </w:p>
          <w:p>
            <w:pPr>
              <w:rPr>
                <w:rFonts w:ascii="仿宋_GB2312" w:hAnsi="仿宋_GB2312" w:eastAsia="仿宋_GB2312" w:cs="仿宋_GB2312"/>
                <w:bCs/>
                <w:sz w:val="24"/>
              </w:rPr>
            </w:pPr>
            <w:r>
              <w:rPr>
                <w:rFonts w:hint="eastAsia" w:ascii="仿宋_GB2312" w:hAnsi="仿宋_GB2312" w:eastAsia="仿宋_GB2312" w:cs="仿宋_GB2312"/>
                <w:b/>
                <w:sz w:val="20"/>
                <w:szCs w:val="20"/>
              </w:rPr>
              <w:t>（博士副高）</w:t>
            </w:r>
          </w:p>
        </w:tc>
        <w:tc>
          <w:tcPr>
            <w:tcW w:w="733"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紧缺</w:t>
            </w:r>
          </w:p>
        </w:tc>
        <w:tc>
          <w:tcPr>
            <w:tcW w:w="145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30</w:t>
            </w:r>
          </w:p>
        </w:tc>
        <w:tc>
          <w:tcPr>
            <w:tcW w:w="9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20</w:t>
            </w:r>
          </w:p>
        </w:tc>
        <w:tc>
          <w:tcPr>
            <w:tcW w:w="123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12</w:t>
            </w:r>
          </w:p>
        </w:tc>
        <w:tc>
          <w:tcPr>
            <w:tcW w:w="12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提供</w:t>
            </w:r>
          </w:p>
        </w:tc>
        <w:tc>
          <w:tcPr>
            <w:tcW w:w="1231"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892" w:type="dxa"/>
            <w:vMerge w:val="continue"/>
            <w:vAlign w:val="center"/>
          </w:tcPr>
          <w:p>
            <w:pPr>
              <w:jc w:val="center"/>
              <w:rPr>
                <w:rFonts w:ascii="仿宋_GB2312" w:hAnsi="仿宋_GB2312" w:eastAsia="仿宋_GB2312" w:cs="仿宋_GB2312"/>
                <w:bCs/>
                <w:sz w:val="24"/>
              </w:rPr>
            </w:pPr>
          </w:p>
        </w:tc>
        <w:tc>
          <w:tcPr>
            <w:tcW w:w="1375" w:type="dxa"/>
            <w:vMerge w:val="continue"/>
            <w:vAlign w:val="center"/>
          </w:tcPr>
          <w:p>
            <w:pPr>
              <w:jc w:val="center"/>
              <w:rPr>
                <w:rFonts w:ascii="仿宋_GB2312" w:hAnsi="仿宋_GB2312" w:eastAsia="仿宋_GB2312" w:cs="仿宋_GB2312"/>
                <w:bCs/>
                <w:sz w:val="24"/>
              </w:rPr>
            </w:pPr>
          </w:p>
        </w:tc>
        <w:tc>
          <w:tcPr>
            <w:tcW w:w="733"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一般</w:t>
            </w:r>
          </w:p>
        </w:tc>
        <w:tc>
          <w:tcPr>
            <w:tcW w:w="145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24</w:t>
            </w:r>
          </w:p>
        </w:tc>
        <w:tc>
          <w:tcPr>
            <w:tcW w:w="9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16</w:t>
            </w:r>
          </w:p>
        </w:tc>
        <w:tc>
          <w:tcPr>
            <w:tcW w:w="123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10</w:t>
            </w:r>
          </w:p>
        </w:tc>
        <w:tc>
          <w:tcPr>
            <w:tcW w:w="12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提供</w:t>
            </w:r>
          </w:p>
        </w:tc>
        <w:tc>
          <w:tcPr>
            <w:tcW w:w="1231"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892" w:type="dxa"/>
            <w:vMerge w:val="continue"/>
            <w:vAlign w:val="center"/>
          </w:tcPr>
          <w:p>
            <w:pPr>
              <w:jc w:val="center"/>
              <w:rPr>
                <w:rFonts w:ascii="仿宋_GB2312" w:hAnsi="仿宋_GB2312" w:eastAsia="仿宋_GB2312" w:cs="仿宋_GB2312"/>
                <w:bCs/>
                <w:sz w:val="24"/>
              </w:rPr>
            </w:pPr>
          </w:p>
        </w:tc>
        <w:tc>
          <w:tcPr>
            <w:tcW w:w="1375" w:type="dxa"/>
            <w:vMerge w:val="restart"/>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B</w:t>
            </w:r>
          </w:p>
          <w:p>
            <w:pPr>
              <w:rPr>
                <w:rFonts w:ascii="仿宋_GB2312" w:hAnsi="仿宋_GB2312" w:eastAsia="仿宋_GB2312" w:cs="仿宋_GB2312"/>
                <w:bCs/>
                <w:sz w:val="24"/>
              </w:rPr>
            </w:pPr>
            <w:r>
              <w:rPr>
                <w:rFonts w:hint="eastAsia" w:ascii="仿宋_GB2312" w:hAnsi="仿宋_GB2312" w:eastAsia="仿宋_GB2312" w:cs="仿宋_GB2312"/>
                <w:b/>
                <w:sz w:val="20"/>
                <w:szCs w:val="20"/>
              </w:rPr>
              <w:t>（优秀博士）</w:t>
            </w:r>
          </w:p>
        </w:tc>
        <w:tc>
          <w:tcPr>
            <w:tcW w:w="733"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紧缺</w:t>
            </w:r>
          </w:p>
        </w:tc>
        <w:tc>
          <w:tcPr>
            <w:tcW w:w="145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20</w:t>
            </w:r>
          </w:p>
        </w:tc>
        <w:tc>
          <w:tcPr>
            <w:tcW w:w="9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15</w:t>
            </w:r>
          </w:p>
        </w:tc>
        <w:tc>
          <w:tcPr>
            <w:tcW w:w="123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10</w:t>
            </w:r>
          </w:p>
        </w:tc>
        <w:tc>
          <w:tcPr>
            <w:tcW w:w="12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提供</w:t>
            </w:r>
          </w:p>
        </w:tc>
        <w:tc>
          <w:tcPr>
            <w:tcW w:w="1231"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892" w:type="dxa"/>
            <w:vMerge w:val="continue"/>
            <w:vAlign w:val="center"/>
          </w:tcPr>
          <w:p>
            <w:pPr>
              <w:jc w:val="center"/>
              <w:rPr>
                <w:rFonts w:ascii="仿宋_GB2312" w:hAnsi="仿宋_GB2312" w:eastAsia="仿宋_GB2312" w:cs="仿宋_GB2312"/>
                <w:bCs/>
                <w:sz w:val="24"/>
              </w:rPr>
            </w:pPr>
          </w:p>
        </w:tc>
        <w:tc>
          <w:tcPr>
            <w:tcW w:w="1375" w:type="dxa"/>
            <w:vMerge w:val="continue"/>
            <w:vAlign w:val="center"/>
          </w:tcPr>
          <w:p>
            <w:pPr>
              <w:jc w:val="center"/>
              <w:rPr>
                <w:rFonts w:ascii="仿宋_GB2312" w:hAnsi="仿宋_GB2312" w:eastAsia="仿宋_GB2312" w:cs="仿宋_GB2312"/>
                <w:bCs/>
                <w:sz w:val="24"/>
              </w:rPr>
            </w:pPr>
          </w:p>
        </w:tc>
        <w:tc>
          <w:tcPr>
            <w:tcW w:w="733"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一般</w:t>
            </w:r>
          </w:p>
        </w:tc>
        <w:tc>
          <w:tcPr>
            <w:tcW w:w="145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16</w:t>
            </w:r>
          </w:p>
        </w:tc>
        <w:tc>
          <w:tcPr>
            <w:tcW w:w="9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12</w:t>
            </w:r>
          </w:p>
        </w:tc>
        <w:tc>
          <w:tcPr>
            <w:tcW w:w="123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8</w:t>
            </w:r>
          </w:p>
        </w:tc>
        <w:tc>
          <w:tcPr>
            <w:tcW w:w="12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提供</w:t>
            </w:r>
          </w:p>
        </w:tc>
        <w:tc>
          <w:tcPr>
            <w:tcW w:w="1231"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892" w:type="dxa"/>
            <w:vMerge w:val="continue"/>
            <w:vAlign w:val="center"/>
          </w:tcPr>
          <w:p>
            <w:pPr>
              <w:jc w:val="center"/>
              <w:rPr>
                <w:rFonts w:ascii="仿宋_GB2312" w:hAnsi="仿宋_GB2312" w:eastAsia="仿宋_GB2312" w:cs="仿宋_GB2312"/>
                <w:bCs/>
                <w:sz w:val="24"/>
              </w:rPr>
            </w:pPr>
          </w:p>
        </w:tc>
        <w:tc>
          <w:tcPr>
            <w:tcW w:w="1375" w:type="dxa"/>
            <w:vMerge w:val="restart"/>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C</w:t>
            </w:r>
          </w:p>
          <w:p>
            <w:pPr>
              <w:rPr>
                <w:rFonts w:ascii="仿宋_GB2312" w:hAnsi="仿宋_GB2312" w:eastAsia="仿宋_GB2312" w:cs="仿宋_GB2312"/>
                <w:bCs/>
                <w:sz w:val="24"/>
              </w:rPr>
            </w:pPr>
            <w:r>
              <w:rPr>
                <w:rFonts w:hint="eastAsia" w:ascii="仿宋_GB2312" w:hAnsi="仿宋_GB2312" w:eastAsia="仿宋_GB2312" w:cs="仿宋_GB2312"/>
                <w:b/>
                <w:sz w:val="20"/>
                <w:szCs w:val="20"/>
              </w:rPr>
              <w:t>（一般博士）</w:t>
            </w:r>
          </w:p>
        </w:tc>
        <w:tc>
          <w:tcPr>
            <w:tcW w:w="733"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紧缺</w:t>
            </w:r>
          </w:p>
        </w:tc>
        <w:tc>
          <w:tcPr>
            <w:tcW w:w="145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15</w:t>
            </w:r>
          </w:p>
        </w:tc>
        <w:tc>
          <w:tcPr>
            <w:tcW w:w="9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8</w:t>
            </w:r>
          </w:p>
        </w:tc>
        <w:tc>
          <w:tcPr>
            <w:tcW w:w="123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12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提供</w:t>
            </w:r>
          </w:p>
        </w:tc>
        <w:tc>
          <w:tcPr>
            <w:tcW w:w="1231"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892" w:type="dxa"/>
            <w:vMerge w:val="continue"/>
            <w:vAlign w:val="center"/>
          </w:tcPr>
          <w:p>
            <w:pPr>
              <w:jc w:val="center"/>
              <w:rPr>
                <w:rFonts w:ascii="仿宋_GB2312" w:hAnsi="仿宋_GB2312" w:eastAsia="仿宋_GB2312" w:cs="仿宋_GB2312"/>
                <w:bCs/>
                <w:sz w:val="24"/>
              </w:rPr>
            </w:pPr>
          </w:p>
        </w:tc>
        <w:tc>
          <w:tcPr>
            <w:tcW w:w="1375" w:type="dxa"/>
            <w:vMerge w:val="continue"/>
            <w:vAlign w:val="center"/>
          </w:tcPr>
          <w:p>
            <w:pPr>
              <w:jc w:val="center"/>
              <w:rPr>
                <w:rFonts w:ascii="仿宋_GB2312" w:hAnsi="仿宋_GB2312" w:eastAsia="仿宋_GB2312" w:cs="仿宋_GB2312"/>
                <w:bCs/>
                <w:sz w:val="24"/>
              </w:rPr>
            </w:pPr>
          </w:p>
        </w:tc>
        <w:tc>
          <w:tcPr>
            <w:tcW w:w="733"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一般</w:t>
            </w:r>
          </w:p>
        </w:tc>
        <w:tc>
          <w:tcPr>
            <w:tcW w:w="145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12</w:t>
            </w:r>
          </w:p>
        </w:tc>
        <w:tc>
          <w:tcPr>
            <w:tcW w:w="9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6</w:t>
            </w:r>
          </w:p>
        </w:tc>
        <w:tc>
          <w:tcPr>
            <w:tcW w:w="1233"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4</w:t>
            </w:r>
          </w:p>
        </w:tc>
        <w:tc>
          <w:tcPr>
            <w:tcW w:w="1278"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提供</w:t>
            </w:r>
          </w:p>
        </w:tc>
        <w:tc>
          <w:tcPr>
            <w:tcW w:w="1231"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70" w:type="dxa"/>
            <w:gridSpan w:val="8"/>
            <w:vAlign w:val="center"/>
          </w:tcPr>
          <w:p>
            <w:pPr>
              <w:spacing w:line="400" w:lineRule="exact"/>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以上各类人才进校后在完成学校规定的教学科研任务前提下，可按相应职称学历同时享受校内高层次人才特殊津贴（补贴标准：二级教授28000元/年、三级教授或博士正高24000元/年、正高20000元/年、博士副高18000元/年、博士15000元/年、副高3000元/年）。另外，符合条件者可申报学校“特立学者”（理工类40万、人文社科类30万）或“荷花英才”（ 理工类25万、人文社科类20万）的人才培育工程项目。</w:t>
            </w:r>
          </w:p>
          <w:p>
            <w:pPr>
              <w:spacing w:line="400" w:lineRule="exact"/>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职称高聘。具有博士学位的副高级专业技术者，可高聘正高级专业技术职务，直接享受教授（专技四级）岗位绩效工资；具有博士学位中级专业技术者，可高聘副高级专业技术职务，直接享受副教授（专技七级）岗位绩效工资；无中级专业技术资格的博士，可高聘中级专业技术职务，直接享受讲师（专技八级）岗位绩效工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w:t>
            </w:r>
            <w:r>
              <w:rPr>
                <w:rFonts w:hint="eastAsia" w:ascii="仿宋_GB2312" w:hAnsi="仿宋_GB2312" w:eastAsia="仿宋_GB2312" w:cs="仿宋_GB2312"/>
                <w:color w:val="000000" w:themeColor="text1"/>
                <w:sz w:val="24"/>
              </w:rPr>
              <w:t>．</w:t>
            </w:r>
            <w:r>
              <w:rPr>
                <w:rFonts w:hint="eastAsia" w:ascii="仿宋_GB2312" w:hAnsi="仿宋_GB2312" w:eastAsia="仿宋_GB2312" w:cs="仿宋_GB2312"/>
                <w:bCs/>
                <w:sz w:val="24"/>
              </w:rPr>
              <w:t>对于学术领军人才、学术拔尖人才和优秀科研团队，学校亦可柔性引进。柔性引进的人才，学校按特聘教授办法与其签订协议，约定工作时间、工作任务、工作方式、聘期和待遇等。</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w:t>
            </w:r>
            <w:r>
              <w:rPr>
                <w:rFonts w:hint="eastAsia" w:ascii="仿宋_GB2312" w:hAnsi="仿宋_GB2312" w:eastAsia="仿宋_GB2312" w:cs="仿宋_GB2312"/>
                <w:color w:val="000000" w:themeColor="text1"/>
                <w:sz w:val="24"/>
              </w:rPr>
              <w:t>．</w:t>
            </w:r>
            <w:r>
              <w:rPr>
                <w:rFonts w:hint="eastAsia" w:ascii="仿宋_GB2312" w:hAnsi="仿宋_GB2312" w:eastAsia="仿宋_GB2312" w:cs="仿宋_GB2312"/>
                <w:bCs/>
                <w:sz w:val="24"/>
              </w:rPr>
              <w:t>优秀创新团队的引进。对于在学科前沿领域已取得突出成就或具有显著创新潜力的团队，除给予团队成员以上相应待遇外，再给予团队特别支持，视具体情况协商解决</w:t>
            </w:r>
            <w:r>
              <w:rPr>
                <w:rFonts w:hint="eastAsia" w:ascii="仿宋_GB2312" w:hAnsi="仿宋_GB2312" w:eastAsia="仿宋_GB2312" w:cs="仿宋_GB2312"/>
                <w:sz w:val="32"/>
                <w:szCs w:val="32"/>
              </w:rPr>
              <w:t>。</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color w:val="000000" w:themeColor="text1"/>
                <w:sz w:val="24"/>
              </w:rPr>
              <w:t>5．夫妻双方属于同时引进或先后引进的，可一并全额享受安家费与科研启动经费，但公租房只给一方就高提供，如果是特殊紧缺急需人才或是条件特别优秀者可适度提高科研启动经费。</w:t>
            </w:r>
          </w:p>
        </w:tc>
      </w:tr>
    </w:tbl>
    <w:p>
      <w:pPr>
        <w:snapToGrid w:val="0"/>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八、说明事项</w:t>
      </w:r>
    </w:p>
    <w:p>
      <w:pPr>
        <w:pStyle w:val="5"/>
        <w:shd w:val="clear" w:color="auto" w:fill="FFFFFF"/>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1.学术领军人才和学术拔尖人才可不受计划与条件限制，</w:t>
      </w:r>
      <w:r>
        <w:rPr>
          <w:rFonts w:hint="eastAsia" w:ascii="仿宋_GB2312" w:hAnsi="仿宋_GB2312" w:eastAsia="仿宋_GB2312" w:cs="仿宋_GB2312"/>
          <w:b/>
          <w:color w:val="000000"/>
          <w:sz w:val="32"/>
          <w:szCs w:val="32"/>
          <w:shd w:val="clear" w:color="auto" w:fill="FFFFFF"/>
        </w:rPr>
        <w:t>一人一议，一事一策</w:t>
      </w:r>
      <w:r>
        <w:rPr>
          <w:rFonts w:hint="eastAsia" w:ascii="仿宋_GB2312" w:hAnsi="仿宋_GB2312" w:eastAsia="仿宋_GB2312" w:cs="仿宋_GB2312"/>
          <w:color w:val="000000"/>
          <w:sz w:val="32"/>
          <w:szCs w:val="32"/>
          <w:shd w:val="clear" w:color="auto" w:fill="FFFFFF"/>
        </w:rPr>
        <w:t>。学术领军人才和学术拔尖人才具体是指：</w:t>
      </w:r>
    </w:p>
    <w:p>
      <w:pPr>
        <w:snapToGrid w:val="0"/>
        <w:spacing w:line="500" w:lineRule="exact"/>
        <w:ind w:firstLine="643" w:firstLineChars="200"/>
        <w:rPr>
          <w:rFonts w:ascii="仿宋_GB2312" w:hAnsi="仿宋_GB2312" w:eastAsia="仿宋_GB2312" w:cs="仿宋_GB2312"/>
          <w:b/>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（1）学术领军人才</w:t>
      </w:r>
    </w:p>
    <w:p>
      <w:pPr>
        <w:snapToGrid w:val="0"/>
        <w:spacing w:line="5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中国科学院院士、中国工程院院士、中国社会科学院学部委员、国（境）外科学院或工程院院士、“国家特支计划”杰出人才；全国杰出专业技术人才、长江学者特聘教授、国家杰出青年科学基金获得者、“千人计划”专家（创新、外专）、“国家特支计划”领军人才、“百千万人才工程”国家级人选、国家有突出贡献的中青年专家；或与以上条件相当水平者。</w:t>
      </w:r>
    </w:p>
    <w:p>
      <w:pPr>
        <w:snapToGrid w:val="0"/>
        <w:spacing w:line="500" w:lineRule="exact"/>
        <w:ind w:firstLine="643" w:firstLineChars="200"/>
        <w:rPr>
          <w:rFonts w:ascii="仿宋_GB2312" w:hAnsi="仿宋_GB2312" w:eastAsia="仿宋_GB2312" w:cs="仿宋_GB2312"/>
          <w:b/>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 xml:space="preserve">（2）学术拔尖人才  </w:t>
      </w:r>
    </w:p>
    <w:p>
      <w:pPr>
        <w:snapToGrid w:val="0"/>
        <w:spacing w:line="5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千人计划”青年人才、长江学者青年学者、国家自然科学基金优秀青年科学基金获得者、“国家特支计划”青年拔尖人才、全国百篇青年博士学位论文获得者、国务院政府特殊津贴专家、教育部“新世纪优秀人才支持计划”入选者、“芙蓉学者计划”特聘教授、省优秀社会科学专家、省优秀青年社会科学专家、省杰出青年科学基金获得者；或其他省级学者称号者；或与以上条件相当水平者。</w:t>
      </w:r>
    </w:p>
    <w:p>
      <w:pPr>
        <w:pStyle w:val="5"/>
        <w:shd w:val="clear" w:color="auto" w:fill="FFFFFF"/>
        <w:snapToGrid w:val="0"/>
        <w:spacing w:line="56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sz w:val="32"/>
          <w:szCs w:val="32"/>
          <w:shd w:val="clear" w:color="auto" w:fill="FFFFFF"/>
        </w:rPr>
        <w:t>2.学校本次</w:t>
      </w:r>
      <w:r>
        <w:rPr>
          <w:rFonts w:hint="eastAsia" w:ascii="仿宋_GB2312" w:hAnsi="仿宋_GB2312" w:eastAsia="仿宋_GB2312" w:cs="仿宋_GB2312"/>
          <w:color w:val="000000" w:themeColor="text1"/>
          <w:sz w:val="32"/>
          <w:szCs w:val="32"/>
          <w:shd w:val="clear" w:color="auto" w:fill="FFFFFF"/>
        </w:rPr>
        <w:t>引进</w:t>
      </w:r>
      <w:r>
        <w:rPr>
          <w:rFonts w:hint="eastAsia" w:ascii="仿宋_GB2312" w:hAnsi="仿宋_GB2312" w:eastAsia="仿宋_GB2312" w:cs="仿宋_GB2312"/>
          <w:color w:val="000000"/>
          <w:sz w:val="32"/>
          <w:szCs w:val="32"/>
          <w:shd w:val="clear" w:color="auto" w:fill="FFFFFF"/>
        </w:rPr>
        <w:t>的高层次人才可按政策办理入编手续，</w:t>
      </w:r>
      <w:r>
        <w:rPr>
          <w:rFonts w:hint="eastAsia" w:ascii="仿宋_GB2312" w:hAnsi="仿宋_GB2312" w:eastAsia="仿宋_GB2312" w:cs="仿宋_GB2312"/>
          <w:color w:val="000000" w:themeColor="text1"/>
          <w:sz w:val="32"/>
          <w:szCs w:val="32"/>
          <w:shd w:val="clear" w:color="auto" w:fill="FFFFFF"/>
        </w:rPr>
        <w:t>若有子女随迁，其子女小学入学（省内一流附属小学）以及幼儿园（省内一流附属幼儿园）入园问题，由学校相关部门协助给予解决。</w:t>
      </w:r>
    </w:p>
    <w:p>
      <w:pPr>
        <w:pStyle w:val="5"/>
        <w:shd w:val="clear" w:color="auto" w:fill="FFFFFF"/>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3.对已经确定为招聘对象的人选，未按时报到或报到时未取得毕业证书、学位证书，取消聘用资格</w:t>
      </w:r>
      <w:r>
        <w:rPr>
          <w:rFonts w:hint="eastAsia" w:ascii="仿宋_GB2312" w:hAnsi="仿宋_GB2312" w:eastAsia="仿宋_GB2312" w:cs="仿宋_GB2312"/>
          <w:sz w:val="32"/>
          <w:szCs w:val="32"/>
          <w:shd w:val="clear" w:color="auto" w:fill="FFFFFF"/>
        </w:rPr>
        <w:t>（应届博士毕业生的学历学位证书验证时间可放宽到2021年12月31日前）</w:t>
      </w:r>
      <w:r>
        <w:rPr>
          <w:rFonts w:hint="eastAsia" w:ascii="仿宋_GB2312" w:hAnsi="仿宋_GB2312" w:eastAsia="仿宋_GB2312" w:cs="仿宋_GB2312"/>
          <w:color w:val="000000"/>
          <w:sz w:val="32"/>
          <w:szCs w:val="32"/>
          <w:shd w:val="clear" w:color="auto" w:fill="FFFFFF"/>
        </w:rPr>
        <w:t xml:space="preserve">。 </w:t>
      </w:r>
    </w:p>
    <w:p>
      <w:pPr>
        <w:pStyle w:val="5"/>
        <w:shd w:val="clear" w:color="auto" w:fill="FFFFFF"/>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凡在校教职工(含各附属单位职工)与应聘人员有直系血亲关系、三代以内旁系血亲关系或者近姻亲关系的，或有其他可能影响招聘公正情形的，应主动向招聘工作领导小组办公室报备，领导小组办公室将按照有关规定统一报学校纪委办、监察处备案。符合报备范围的教职工须在相关应聘人员应聘报名后5日内主动报备，否则，一经查实，将取消应聘人员的应聘资格。</w:t>
      </w:r>
    </w:p>
    <w:p>
      <w:pPr>
        <w:pStyle w:val="5"/>
        <w:shd w:val="clear" w:color="auto" w:fill="FFFFFF"/>
        <w:snapToGrid w:val="0"/>
        <w:spacing w:line="52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5.本招聘方案由长沙师范学院人事处负责解释。</w:t>
      </w:r>
    </w:p>
    <w:p>
      <w:pPr>
        <w:snapToGrid w:val="0"/>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九、联系方式 </w:t>
      </w:r>
    </w:p>
    <w:p>
      <w:pPr>
        <w:pStyle w:val="5"/>
        <w:shd w:val="clear" w:color="auto" w:fill="FFFFFF"/>
        <w:snapToGrid w:val="0"/>
        <w:spacing w:line="520" w:lineRule="exact"/>
        <w:ind w:firstLine="646"/>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1．各用人部门联系方式详见附件。</w:t>
      </w:r>
    </w:p>
    <w:p>
      <w:pPr>
        <w:pStyle w:val="5"/>
        <w:shd w:val="clear" w:color="auto" w:fill="FFFFFF"/>
        <w:snapToGrid w:val="0"/>
        <w:spacing w:line="520" w:lineRule="exact"/>
        <w:ind w:firstLine="646"/>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2．咨询电话：0731-84036518、84036556（人事处）</w:t>
      </w:r>
    </w:p>
    <w:p>
      <w:pPr>
        <w:pStyle w:val="5"/>
        <w:shd w:val="clear" w:color="auto" w:fill="FFFFFF"/>
        <w:snapToGrid w:val="0"/>
        <w:spacing w:line="520" w:lineRule="exact"/>
        <w:ind w:firstLine="1120" w:firstLineChars="35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监督电话：0731-84036995(纪委办、监察处)</w:t>
      </w:r>
    </w:p>
    <w:p>
      <w:pPr>
        <w:pStyle w:val="5"/>
        <w:shd w:val="clear" w:color="auto" w:fill="FFFFFF"/>
        <w:snapToGrid w:val="0"/>
        <w:spacing w:line="520" w:lineRule="exact"/>
        <w:ind w:firstLine="1120" w:firstLineChars="350"/>
        <w:rPr>
          <w:rFonts w:hint="eastAsia" w:ascii="仿宋_GB2312" w:hAnsi="仿宋_GB2312" w:eastAsia="仿宋_GB2312" w:cs="仿宋_GB2312"/>
          <w:color w:val="000000"/>
          <w:sz w:val="32"/>
          <w:szCs w:val="32"/>
          <w:shd w:val="clear" w:color="auto" w:fill="FFFFFF"/>
        </w:rPr>
      </w:pPr>
    </w:p>
    <w:p>
      <w:pPr>
        <w:pStyle w:val="5"/>
        <w:widowControl/>
        <w:shd w:val="clear" w:color="auto" w:fill="FFFFFF"/>
        <w:snapToGrid w:val="0"/>
        <w:spacing w:before="150" w:after="150" w:line="520" w:lineRule="exact"/>
        <w:ind w:firstLine="646"/>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附件：长沙师范学院2021年优秀学术骨干引进计划</w:t>
      </w:r>
    </w:p>
    <w:p>
      <w:pPr>
        <w:pStyle w:val="5"/>
        <w:widowControl/>
        <w:shd w:val="clear" w:color="auto" w:fill="FFFFFF"/>
        <w:snapToGrid w:val="0"/>
        <w:spacing w:before="150" w:after="150" w:line="520" w:lineRule="exact"/>
        <w:ind w:firstLine="646"/>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抄送gxszwhr@163.com 电子邮件命名格式：高校师资网+毕业学校+学历+应聘岗位+姓名）</w:t>
      </w:r>
    </w:p>
    <w:p>
      <w:pPr>
        <w:pStyle w:val="5"/>
        <w:widowControl/>
        <w:shd w:val="clear" w:color="auto" w:fill="FFFFFF"/>
        <w:spacing w:line="520" w:lineRule="exact"/>
        <w:rPr>
          <w:rFonts w:ascii="仿宋_GB2312" w:hAnsi="仿宋_GB2312" w:eastAsia="仿宋_GB2312" w:cs="仿宋_GB2312"/>
          <w:color w:val="000000"/>
          <w:sz w:val="32"/>
          <w:szCs w:val="32"/>
          <w:shd w:val="clear" w:color="auto" w:fill="FFFFFF"/>
        </w:rPr>
      </w:pPr>
    </w:p>
    <w:p>
      <w:pPr>
        <w:pStyle w:val="5"/>
        <w:widowControl/>
        <w:shd w:val="clear" w:color="auto" w:fill="FFFFFF"/>
        <w:spacing w:line="520" w:lineRule="exact"/>
        <w:ind w:firstLine="5622" w:firstLineChars="1757"/>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长沙师范学院</w:t>
      </w:r>
    </w:p>
    <w:p>
      <w:pPr>
        <w:pStyle w:val="5"/>
        <w:widowControl/>
        <w:shd w:val="clear" w:color="auto" w:fill="FFFFFF"/>
        <w:spacing w:line="520" w:lineRule="exact"/>
        <w:ind w:firstLine="5305" w:firstLineChars="1658"/>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2021年</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日</w:t>
      </w:r>
    </w:p>
    <w:sectPr>
      <w:headerReference r:id="rId3" w:type="default"/>
      <w:footerReference r:id="rId4" w:type="default"/>
      <w:pgSz w:w="11906" w:h="16838"/>
      <w:pgMar w:top="2154" w:right="1474" w:bottom="1984" w:left="1587"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path/>
          <v:fill on="f" focussize="0,0"/>
          <v:stroke on="f" joinstyle="miter"/>
          <v:imagedata o:title=""/>
          <o:lock v:ext="edit"/>
          <v:textbox inset="0mm,0mm,0mm,0mm" style="mso-fit-shape-to-text:t;">
            <w:txbxContent>
              <w:p>
                <w:pPr>
                  <w:pStyle w:val="3"/>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- 8 -</w:t>
                </w:r>
                <w:r>
                  <w:rPr>
                    <w:rFonts w:hint="eastAsia" w:asciiTheme="minorEastAsia" w:hAnsiTheme="minorEastAsia" w:cstheme="minorEastAsia"/>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bookmarkStart w:id="0" w:name="_GoBack"/>
    <w:r>
      <w:rPr>
        <w:rFonts w:hint="eastAsia" w:eastAsiaTheme="minorEastAsia"/>
        <w:lang w:eastAsia="zh-CN"/>
      </w:rPr>
      <w:drawing>
        <wp:inline distT="0" distB="0" distL="114300" distR="114300">
          <wp:extent cx="2514600" cy="647700"/>
          <wp:effectExtent l="0" t="0" r="0" b="0"/>
          <wp:docPr id="2" name="图片 2" descr="QQ截图2020101215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01012152809"/>
                  <pic:cNvPicPr>
                    <a:picLocks noChangeAspect="1"/>
                  </pic:cNvPicPr>
                </pic:nvPicPr>
                <pic:blipFill>
                  <a:blip r:embed="rId1"/>
                  <a:stretch>
                    <a:fillRect/>
                  </a:stretch>
                </pic:blipFill>
                <pic:spPr>
                  <a:xfrm>
                    <a:off x="0" y="0"/>
                    <a:ext cx="2514600" cy="647700"/>
                  </a:xfrm>
                  <a:prstGeom prst="rect">
                    <a:avLst/>
                  </a:prstGeom>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627869"/>
    <w:rsid w:val="000071B2"/>
    <w:rsid w:val="000371B4"/>
    <w:rsid w:val="00050AB4"/>
    <w:rsid w:val="000604AC"/>
    <w:rsid w:val="0007602A"/>
    <w:rsid w:val="000910C5"/>
    <w:rsid w:val="0009424B"/>
    <w:rsid w:val="0009541F"/>
    <w:rsid w:val="000C32C5"/>
    <w:rsid w:val="000D177F"/>
    <w:rsid w:val="000D341C"/>
    <w:rsid w:val="000D5235"/>
    <w:rsid w:val="000E65B1"/>
    <w:rsid w:val="00134885"/>
    <w:rsid w:val="001467B9"/>
    <w:rsid w:val="001539B1"/>
    <w:rsid w:val="00161247"/>
    <w:rsid w:val="00180582"/>
    <w:rsid w:val="001A62E8"/>
    <w:rsid w:val="001D7B17"/>
    <w:rsid w:val="00221ACD"/>
    <w:rsid w:val="00247AF8"/>
    <w:rsid w:val="00257B76"/>
    <w:rsid w:val="002872CF"/>
    <w:rsid w:val="002C711E"/>
    <w:rsid w:val="002D2CBC"/>
    <w:rsid w:val="002F5BDB"/>
    <w:rsid w:val="00307FDD"/>
    <w:rsid w:val="00315A9E"/>
    <w:rsid w:val="003238F6"/>
    <w:rsid w:val="00350646"/>
    <w:rsid w:val="003525DA"/>
    <w:rsid w:val="00353329"/>
    <w:rsid w:val="0036014C"/>
    <w:rsid w:val="003613FE"/>
    <w:rsid w:val="00365E87"/>
    <w:rsid w:val="00367EBE"/>
    <w:rsid w:val="003B4246"/>
    <w:rsid w:val="003E0EB2"/>
    <w:rsid w:val="003E3AE9"/>
    <w:rsid w:val="003E7C06"/>
    <w:rsid w:val="00406837"/>
    <w:rsid w:val="00424EE7"/>
    <w:rsid w:val="004442AB"/>
    <w:rsid w:val="00452F32"/>
    <w:rsid w:val="00475B34"/>
    <w:rsid w:val="004A3AD7"/>
    <w:rsid w:val="004D1F15"/>
    <w:rsid w:val="004D4D3B"/>
    <w:rsid w:val="004F64DA"/>
    <w:rsid w:val="00541667"/>
    <w:rsid w:val="00542280"/>
    <w:rsid w:val="00550B4D"/>
    <w:rsid w:val="0058240C"/>
    <w:rsid w:val="005B299B"/>
    <w:rsid w:val="005C3B97"/>
    <w:rsid w:val="005D0AF1"/>
    <w:rsid w:val="005D1FC2"/>
    <w:rsid w:val="005E7CCF"/>
    <w:rsid w:val="00611D48"/>
    <w:rsid w:val="006167C1"/>
    <w:rsid w:val="006476BC"/>
    <w:rsid w:val="00651E6D"/>
    <w:rsid w:val="006637C1"/>
    <w:rsid w:val="0067376E"/>
    <w:rsid w:val="006A0FBD"/>
    <w:rsid w:val="006B2B4A"/>
    <w:rsid w:val="006B3931"/>
    <w:rsid w:val="006C6D7B"/>
    <w:rsid w:val="006C76C1"/>
    <w:rsid w:val="006D01BE"/>
    <w:rsid w:val="006D3C5E"/>
    <w:rsid w:val="006E2E8F"/>
    <w:rsid w:val="006F3E25"/>
    <w:rsid w:val="0070405F"/>
    <w:rsid w:val="00704EBE"/>
    <w:rsid w:val="007166D6"/>
    <w:rsid w:val="0074221E"/>
    <w:rsid w:val="00745C79"/>
    <w:rsid w:val="00767802"/>
    <w:rsid w:val="007750F1"/>
    <w:rsid w:val="007A1970"/>
    <w:rsid w:val="007B277F"/>
    <w:rsid w:val="007C3FC7"/>
    <w:rsid w:val="007D0A63"/>
    <w:rsid w:val="007D4E01"/>
    <w:rsid w:val="007E43FE"/>
    <w:rsid w:val="00803D26"/>
    <w:rsid w:val="00804A44"/>
    <w:rsid w:val="00806B03"/>
    <w:rsid w:val="00825DA9"/>
    <w:rsid w:val="00852F1B"/>
    <w:rsid w:val="008733AC"/>
    <w:rsid w:val="00880B82"/>
    <w:rsid w:val="0088702D"/>
    <w:rsid w:val="008A3CB8"/>
    <w:rsid w:val="008A4DA4"/>
    <w:rsid w:val="008A7D7C"/>
    <w:rsid w:val="008B41CB"/>
    <w:rsid w:val="008B4AB6"/>
    <w:rsid w:val="008C2A5A"/>
    <w:rsid w:val="008F5F6A"/>
    <w:rsid w:val="008F67D9"/>
    <w:rsid w:val="0092404A"/>
    <w:rsid w:val="0095028D"/>
    <w:rsid w:val="00963A18"/>
    <w:rsid w:val="00967256"/>
    <w:rsid w:val="00995929"/>
    <w:rsid w:val="009C6B87"/>
    <w:rsid w:val="009D30DA"/>
    <w:rsid w:val="009F42FC"/>
    <w:rsid w:val="00A00B8D"/>
    <w:rsid w:val="00A21818"/>
    <w:rsid w:val="00A3429B"/>
    <w:rsid w:val="00A53436"/>
    <w:rsid w:val="00A562B9"/>
    <w:rsid w:val="00A6340B"/>
    <w:rsid w:val="00A64482"/>
    <w:rsid w:val="00A65706"/>
    <w:rsid w:val="00A65F82"/>
    <w:rsid w:val="00A73153"/>
    <w:rsid w:val="00A76320"/>
    <w:rsid w:val="00A836D2"/>
    <w:rsid w:val="00A8758F"/>
    <w:rsid w:val="00AE5758"/>
    <w:rsid w:val="00AE5FC7"/>
    <w:rsid w:val="00B34549"/>
    <w:rsid w:val="00B35408"/>
    <w:rsid w:val="00B419F6"/>
    <w:rsid w:val="00B663F5"/>
    <w:rsid w:val="00B7286E"/>
    <w:rsid w:val="00B90370"/>
    <w:rsid w:val="00B92E74"/>
    <w:rsid w:val="00BE7645"/>
    <w:rsid w:val="00BF6F94"/>
    <w:rsid w:val="00C30DC4"/>
    <w:rsid w:val="00C36660"/>
    <w:rsid w:val="00C5072E"/>
    <w:rsid w:val="00C54DEE"/>
    <w:rsid w:val="00C83DF5"/>
    <w:rsid w:val="00C86587"/>
    <w:rsid w:val="00C91368"/>
    <w:rsid w:val="00C939F2"/>
    <w:rsid w:val="00C95B9F"/>
    <w:rsid w:val="00CB07C4"/>
    <w:rsid w:val="00CB0B0B"/>
    <w:rsid w:val="00CB5EF6"/>
    <w:rsid w:val="00CC0C45"/>
    <w:rsid w:val="00CC2D37"/>
    <w:rsid w:val="00CD35D4"/>
    <w:rsid w:val="00CE356C"/>
    <w:rsid w:val="00CF2F5E"/>
    <w:rsid w:val="00D30B6C"/>
    <w:rsid w:val="00D526A7"/>
    <w:rsid w:val="00D6220D"/>
    <w:rsid w:val="00D82163"/>
    <w:rsid w:val="00D907C5"/>
    <w:rsid w:val="00D9668B"/>
    <w:rsid w:val="00DC4797"/>
    <w:rsid w:val="00DF2DB4"/>
    <w:rsid w:val="00E00410"/>
    <w:rsid w:val="00E1626E"/>
    <w:rsid w:val="00E30950"/>
    <w:rsid w:val="00E43300"/>
    <w:rsid w:val="00E514CB"/>
    <w:rsid w:val="00E747BE"/>
    <w:rsid w:val="00E76CE0"/>
    <w:rsid w:val="00E91EAA"/>
    <w:rsid w:val="00E9718C"/>
    <w:rsid w:val="00ED37CD"/>
    <w:rsid w:val="00EF334C"/>
    <w:rsid w:val="00F07BF2"/>
    <w:rsid w:val="00F102A7"/>
    <w:rsid w:val="00F1130C"/>
    <w:rsid w:val="00F84CA3"/>
    <w:rsid w:val="00FA2630"/>
    <w:rsid w:val="00FA72CC"/>
    <w:rsid w:val="00FB2796"/>
    <w:rsid w:val="00FB4418"/>
    <w:rsid w:val="00FB4451"/>
    <w:rsid w:val="00FC1BFA"/>
    <w:rsid w:val="00FD05F4"/>
    <w:rsid w:val="00FD0BAA"/>
    <w:rsid w:val="056B7017"/>
    <w:rsid w:val="05812582"/>
    <w:rsid w:val="05F71247"/>
    <w:rsid w:val="07B11FD1"/>
    <w:rsid w:val="07F35353"/>
    <w:rsid w:val="087E1832"/>
    <w:rsid w:val="092377AB"/>
    <w:rsid w:val="09EC7AE8"/>
    <w:rsid w:val="0A733EB2"/>
    <w:rsid w:val="0A976F60"/>
    <w:rsid w:val="0B21533F"/>
    <w:rsid w:val="0BD93DD5"/>
    <w:rsid w:val="0BFE7E2C"/>
    <w:rsid w:val="0C763AB6"/>
    <w:rsid w:val="0CF97DB1"/>
    <w:rsid w:val="0D410738"/>
    <w:rsid w:val="0E0D6B2C"/>
    <w:rsid w:val="0E351D81"/>
    <w:rsid w:val="0E550A84"/>
    <w:rsid w:val="0FFB44CD"/>
    <w:rsid w:val="11005B43"/>
    <w:rsid w:val="11ED05B5"/>
    <w:rsid w:val="12A15447"/>
    <w:rsid w:val="136F19CA"/>
    <w:rsid w:val="13DC193D"/>
    <w:rsid w:val="15184D96"/>
    <w:rsid w:val="152A640D"/>
    <w:rsid w:val="15393A95"/>
    <w:rsid w:val="154A3618"/>
    <w:rsid w:val="15627869"/>
    <w:rsid w:val="16D019C7"/>
    <w:rsid w:val="172E6ECA"/>
    <w:rsid w:val="187B708F"/>
    <w:rsid w:val="18C249E4"/>
    <w:rsid w:val="1A935165"/>
    <w:rsid w:val="1A986E99"/>
    <w:rsid w:val="1CD162C1"/>
    <w:rsid w:val="1DBC37C1"/>
    <w:rsid w:val="1DF30955"/>
    <w:rsid w:val="1E5A396B"/>
    <w:rsid w:val="1EAA45E7"/>
    <w:rsid w:val="1EAD6625"/>
    <w:rsid w:val="1EE367E4"/>
    <w:rsid w:val="21720FA5"/>
    <w:rsid w:val="21BE7FBC"/>
    <w:rsid w:val="247E7609"/>
    <w:rsid w:val="25AA492F"/>
    <w:rsid w:val="264C3F09"/>
    <w:rsid w:val="27F1170C"/>
    <w:rsid w:val="28B77632"/>
    <w:rsid w:val="28FB2BCB"/>
    <w:rsid w:val="298C1D2A"/>
    <w:rsid w:val="2A781838"/>
    <w:rsid w:val="2AAD3322"/>
    <w:rsid w:val="2B052D38"/>
    <w:rsid w:val="2C525442"/>
    <w:rsid w:val="2CB90458"/>
    <w:rsid w:val="2D4A6F48"/>
    <w:rsid w:val="312A4F59"/>
    <w:rsid w:val="316F483C"/>
    <w:rsid w:val="318F394A"/>
    <w:rsid w:val="31A92939"/>
    <w:rsid w:val="31F442C1"/>
    <w:rsid w:val="328F4767"/>
    <w:rsid w:val="329B7600"/>
    <w:rsid w:val="340E6F67"/>
    <w:rsid w:val="355E61B8"/>
    <w:rsid w:val="359F6013"/>
    <w:rsid w:val="36026F68"/>
    <w:rsid w:val="3696452F"/>
    <w:rsid w:val="36EF2C94"/>
    <w:rsid w:val="36F11113"/>
    <w:rsid w:val="37204528"/>
    <w:rsid w:val="379548D6"/>
    <w:rsid w:val="37BB0DC3"/>
    <w:rsid w:val="37DA42E9"/>
    <w:rsid w:val="380E652B"/>
    <w:rsid w:val="38312895"/>
    <w:rsid w:val="388D045C"/>
    <w:rsid w:val="388D45A9"/>
    <w:rsid w:val="38CA3DE6"/>
    <w:rsid w:val="390838CC"/>
    <w:rsid w:val="3B1B5D5E"/>
    <w:rsid w:val="3D213574"/>
    <w:rsid w:val="3D533782"/>
    <w:rsid w:val="3D535EBD"/>
    <w:rsid w:val="3D8C2C11"/>
    <w:rsid w:val="3FFE5600"/>
    <w:rsid w:val="404A177E"/>
    <w:rsid w:val="4177415D"/>
    <w:rsid w:val="41CF4F06"/>
    <w:rsid w:val="429E07E2"/>
    <w:rsid w:val="42DF75AC"/>
    <w:rsid w:val="431271DD"/>
    <w:rsid w:val="43AC35C2"/>
    <w:rsid w:val="43C969AB"/>
    <w:rsid w:val="4415162E"/>
    <w:rsid w:val="44CD53E1"/>
    <w:rsid w:val="44DB645F"/>
    <w:rsid w:val="44FA0C3D"/>
    <w:rsid w:val="45051F48"/>
    <w:rsid w:val="45D01509"/>
    <w:rsid w:val="462A460E"/>
    <w:rsid w:val="469A2418"/>
    <w:rsid w:val="472A0748"/>
    <w:rsid w:val="484A023B"/>
    <w:rsid w:val="484A604F"/>
    <w:rsid w:val="487F6827"/>
    <w:rsid w:val="48F2390A"/>
    <w:rsid w:val="48F728BF"/>
    <w:rsid w:val="49424103"/>
    <w:rsid w:val="4BB643A4"/>
    <w:rsid w:val="4DE84E82"/>
    <w:rsid w:val="4FEF1747"/>
    <w:rsid w:val="5273168B"/>
    <w:rsid w:val="529E6168"/>
    <w:rsid w:val="53420BEA"/>
    <w:rsid w:val="5416201D"/>
    <w:rsid w:val="55D96BE3"/>
    <w:rsid w:val="56036FAE"/>
    <w:rsid w:val="567D38E7"/>
    <w:rsid w:val="56D66E70"/>
    <w:rsid w:val="57762D08"/>
    <w:rsid w:val="57D86084"/>
    <w:rsid w:val="583448D5"/>
    <w:rsid w:val="585856CB"/>
    <w:rsid w:val="58D91C19"/>
    <w:rsid w:val="59620B8D"/>
    <w:rsid w:val="5969313E"/>
    <w:rsid w:val="597E0F91"/>
    <w:rsid w:val="59F62B1C"/>
    <w:rsid w:val="59FD6464"/>
    <w:rsid w:val="5BC161A6"/>
    <w:rsid w:val="5CC61ADC"/>
    <w:rsid w:val="5DB90B18"/>
    <w:rsid w:val="5E081A39"/>
    <w:rsid w:val="5E2F62EA"/>
    <w:rsid w:val="5F8D2B68"/>
    <w:rsid w:val="60EE4F06"/>
    <w:rsid w:val="61101E19"/>
    <w:rsid w:val="61102999"/>
    <w:rsid w:val="61ED2E93"/>
    <w:rsid w:val="620B122F"/>
    <w:rsid w:val="626E2F8C"/>
    <w:rsid w:val="62C3788D"/>
    <w:rsid w:val="63095839"/>
    <w:rsid w:val="63402AFE"/>
    <w:rsid w:val="6370119C"/>
    <w:rsid w:val="6423759E"/>
    <w:rsid w:val="647E1E2B"/>
    <w:rsid w:val="67AD54F9"/>
    <w:rsid w:val="68A25BB4"/>
    <w:rsid w:val="6A3322C2"/>
    <w:rsid w:val="6A9E252E"/>
    <w:rsid w:val="6AC47400"/>
    <w:rsid w:val="6BBE1204"/>
    <w:rsid w:val="6CE74FCC"/>
    <w:rsid w:val="6D17676D"/>
    <w:rsid w:val="6E0A6F23"/>
    <w:rsid w:val="6E274DCC"/>
    <w:rsid w:val="700E5F4A"/>
    <w:rsid w:val="70E23560"/>
    <w:rsid w:val="72124B23"/>
    <w:rsid w:val="721D4135"/>
    <w:rsid w:val="739875CA"/>
    <w:rsid w:val="747C2068"/>
    <w:rsid w:val="74BC7667"/>
    <w:rsid w:val="76080AA4"/>
    <w:rsid w:val="766415D5"/>
    <w:rsid w:val="77446149"/>
    <w:rsid w:val="77A92CC2"/>
    <w:rsid w:val="77F7149A"/>
    <w:rsid w:val="78735E07"/>
    <w:rsid w:val="788A3DDB"/>
    <w:rsid w:val="78C538B3"/>
    <w:rsid w:val="790B1C9F"/>
    <w:rsid w:val="7A1913C6"/>
    <w:rsid w:val="7A47692F"/>
    <w:rsid w:val="7B7747CC"/>
    <w:rsid w:val="7BDE4EF2"/>
    <w:rsid w:val="7BE85EEF"/>
    <w:rsid w:val="7C3E0EF9"/>
    <w:rsid w:val="7D3D5347"/>
    <w:rsid w:val="7D93554B"/>
    <w:rsid w:val="7DA11E2A"/>
    <w:rsid w:val="7DFC67E3"/>
    <w:rsid w:val="7E947E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333333"/>
      <w:u w:val="non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customStyle="1" w:styleId="12">
    <w:name w:val="Table Paragraph"/>
    <w:basedOn w:val="1"/>
    <w:qFormat/>
    <w:uiPriority w:val="99"/>
    <w:pPr>
      <w:autoSpaceDE w:val="0"/>
      <w:autoSpaceDN w:val="0"/>
    </w:pPr>
    <w:rPr>
      <w:rFonts w:ascii="宋体" w:hAnsi="宋体" w:eastAsia="宋体" w:cs="宋体"/>
      <w:lang w:val="zh-CN"/>
    </w:rPr>
  </w:style>
  <w:style w:type="character" w:customStyle="1" w:styleId="13">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628</Words>
  <Characters>3586</Characters>
  <Lines>29</Lines>
  <Paragraphs>8</Paragraphs>
  <TotalTime>14</TotalTime>
  <ScaleCrop>false</ScaleCrop>
  <LinksUpToDate>false</LinksUpToDate>
  <CharactersWithSpaces>4206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2021-01-29T00:46:00Z</dcterms:created>
  <dc:creator>绿萝</dc:creator>
  <cp:lastModifiedBy> 根儿正苗红好少年</cp:lastModifiedBy>
  <cp:lastPrinted>2021-02-03T05:02:00Z</cp:lastPrinted>
  <dcterms:modified xsi:type="dcterms:W3CDTF">2021-06-10T07:25:03Z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BEE3846E064942ACA81BE5E511F14D94</vt:lpwstr>
  </property>
</Properties>
</file>