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年“山东—名校人才直通车”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yellow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南京站</w:t>
      </w:r>
      <w:r>
        <w:rPr>
          <w:rFonts w:ascii="Times New Roman" w:hAnsi="Times New Roman" w:eastAsia="方正小标宋简体" w:cs="Times New Roman"/>
          <w:sz w:val="44"/>
          <w:szCs w:val="44"/>
        </w:rPr>
        <w:t>活动公告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山东是沿海经济大省，位居对外开放前沿，历史文化积淀深厚，自然风光秀美，是各类人才创新创业的一片热土。山东省委、省政府大力实施“人才兴鲁”战略，制定出台了一系列政策措施，着力营造良好的人才环境。为吸引更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知名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高校毕业生来鲁施展才华、建功立业，决定开展202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年“山东—名校人才直通车”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南京站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活动。现就活动有关内容公告如下：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时间地点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9月15日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-1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0，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山东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专场招聘，东南大学九龙湖校区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焦廷标馆一楼大厅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仿宋_GB2312" w:cs="Times New Roman"/>
          <w:b/>
          <w:bCs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color w:val="0000FF"/>
          <w:kern w:val="0"/>
          <w:sz w:val="32"/>
          <w:szCs w:val="32"/>
          <w:highlight w:val="none"/>
          <w:lang w:val="en-US" w:eastAsia="zh-CN"/>
        </w:rPr>
        <w:t>有意参会的求职者可通过添加微信了解相关报名以及注册事项：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仿宋_GB2312" w:cs="Times New Roman"/>
          <w:b/>
          <w:bCs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color w:val="0000FF"/>
          <w:kern w:val="0"/>
          <w:sz w:val="32"/>
          <w:szCs w:val="32"/>
          <w:highlight w:val="none"/>
          <w:lang w:val="en-US" w:eastAsia="zh-CN"/>
        </w:rPr>
        <w:t>电话微信咨询：18512585603周</w:t>
      </w:r>
      <w:bookmarkStart w:id="8" w:name="_GoBack"/>
      <w:bookmarkEnd w:id="8"/>
      <w:r>
        <w:rPr>
          <w:rFonts w:hint="eastAsia" w:eastAsia="仿宋_GB2312" w:cs="Times New Roman"/>
          <w:b/>
          <w:bCs/>
          <w:color w:val="0000FF"/>
          <w:kern w:val="0"/>
          <w:sz w:val="32"/>
          <w:szCs w:val="32"/>
          <w:highlight w:val="none"/>
          <w:lang w:val="en-US" w:eastAsia="zh-CN"/>
        </w:rPr>
        <w:t>老师（添加时备注姓名+学历+专业+毕业院校）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b/>
          <w:bCs/>
          <w:color w:val="0000FF"/>
          <w:lang w:eastAsia="zh-CN"/>
        </w:rPr>
      </w:pPr>
      <w:r>
        <w:rPr>
          <w:rFonts w:hint="eastAsia" w:eastAsia="仿宋_GB2312" w:cs="Times New Roman"/>
          <w:b/>
          <w:bCs/>
          <w:color w:val="0000FF"/>
          <w:kern w:val="0"/>
          <w:sz w:val="32"/>
          <w:szCs w:val="32"/>
          <w:highlight w:val="none"/>
          <w:lang w:val="en-US" w:eastAsia="zh-CN"/>
        </w:rPr>
        <w:t>（添加时备注：姓名+学历+专业+毕业院校）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现场</w:t>
      </w:r>
      <w:r>
        <w:rPr>
          <w:rFonts w:ascii="Times New Roman" w:hAnsi="Times New Roman" w:eastAsia="仿宋_GB2312" w:cs="Times New Roman"/>
          <w:sz w:val="32"/>
          <w:szCs w:val="32"/>
        </w:rPr>
        <w:t>招聘活动共邀请</w:t>
      </w:r>
      <w:bookmarkStart w:id="0" w:name="OLE_LINK9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山东大学、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山东省农科院、山东产业技术研究院、浪潮集团、中国重汽集团、山东省电力公司、山东省疾控中心、山东省土地发展集团、山东能源集团、中国石化齐鲁公司等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家左右重点用人单位参与，提供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个高质量就业和实习岗位，需求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3000余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线上同步开展“百校千企”人才对接活动，共组织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000家左右优秀用人单位参加，需求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万人。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三、参与方式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毕业生、在校生等各类人才可前往现场招聘地点，了解有关政策，与用人单位进行交流洽谈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，达成就业和实习意向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；也可扫描登录直通车网上对接平台（https://www.sdrc.com.cn/accountSdrcw/index）查阅岗位需求情况，在线投递简历、面试交流。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泰山在这里崛起，黄河在这里入海，孔子在这里诞生，</w:t>
      </w:r>
      <w:bookmarkStart w:id="1" w:name="OLE_LINK11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黄河流域生态保护和高质量发展、新旧动能转换综合试验区等重大国家战略</w:t>
      </w:r>
      <w:bookmarkEnd w:id="1"/>
      <w:bookmarkStart w:id="2" w:name="OLE_LINK13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在此交汇，</w:t>
      </w:r>
      <w:bookmarkEnd w:id="2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美丽山东机遇无限，热忱欢迎广大高校毕业生来鲁就业创业，共筑美好未来。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现场招聘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单位名单</w:t>
      </w:r>
    </w:p>
    <w:p>
      <w:pPr>
        <w:widowControl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山东省人力资源和社会保障厅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2022年9月 8日</w:t>
      </w:r>
    </w:p>
    <w:p>
      <w:pPr>
        <w:widowControl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  <w:lang w:eastAsia="zh-CN"/>
        </w:rPr>
        <w:t>现场招聘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单位名单</w:t>
      </w:r>
    </w:p>
    <w:tbl>
      <w:tblPr>
        <w:tblStyle w:val="8"/>
        <w:tblW w:w="7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eastAsia="仿宋" w:cs="Times New Roman"/>
                <w:b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66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eastAsia="仿宋" w:cs="Times New Roman"/>
                <w:b/>
                <w:color w:val="auto"/>
                <w:sz w:val="28"/>
                <w:szCs w:val="28"/>
                <w:u w:val="none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eastAsia="仿宋" w:cs="Times New Roman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中国石油化工股份有限公司齐鲁分公司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eastAsia="仿宋" w:cs="Times New Roman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中国移动通信集团山东有限公司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3" w:name="OLE_LINK1" w:colFirst="0" w:colLast="0"/>
            <w:bookmarkStart w:id="4" w:name="OLE_LINK4" w:colFirst="0" w:colLast="0"/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国核示范电站有限责任公司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国网山东省电力公司博士后科研工作站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山东省土地发展集团有限公司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山东省征信有限公司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山东能源集团有限公司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eastAsia" w:eastAsia="仿宋" w:cs="Times New Roman"/>
                <w:color w:val="auto"/>
                <w:sz w:val="28"/>
                <w:szCs w:val="28"/>
                <w:u w:val="none"/>
                <w:lang w:eastAsia="zh-CN"/>
              </w:rPr>
              <w:t>水发人才发展集团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eastAsia" w:eastAsia="仿宋" w:cs="Times New Roman"/>
                <w:color w:val="auto"/>
                <w:sz w:val="28"/>
                <w:szCs w:val="28"/>
                <w:u w:val="none"/>
                <w:lang w:eastAsia="zh-CN"/>
              </w:rPr>
              <w:t>智联招聘济南分公司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bookmarkStart w:id="5" w:name="OLE_LINK14" w:colFirst="0" w:colLast="0"/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山东省公共资源交易中心（省政府采购中心）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bookmarkStart w:id="6" w:name="OLE_LINK2" w:colFirst="0" w:colLast="0"/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山东产业技术研究院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山东省社会主义学院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19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中国航空工业集团公司济南特种结构研究所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中国重型汽车集团有限公司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浪潮集团有限公司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兰剑智能科技股份有限公司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山东亚华电子股份有限公司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智洋创新科技股份有限公司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枣庄学院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26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枣庄职业学院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山东国瓷功能材料股份有限公司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bookmarkStart w:id="7" w:name="OLE_LINK3" w:colFirst="0" w:colLast="0"/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山东科达集团有限公司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滨州医学院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烟台大学</w:t>
            </w:r>
          </w:p>
        </w:tc>
      </w:tr>
      <w:bookmarkEnd w:id="4"/>
      <w:bookmarkEnd w:id="5"/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 歌尔股份有限公司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豪迈集团股份有限公司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泰开集团有限公司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特变电工山东鲁能泰山电缆有限公司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三角轮胎股份有限公司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山东五征集团有限公司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临沂大学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山东临工工程机械有限公司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山东新港企业集团有限公司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德州市城市建设投资发展集团有限公司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eastAsia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德州职业技术学院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山东阳谷华泰化工股份有限公司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阳谷县公共就业和人才服务中心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山东滨农科技有限公司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阳信县人力资源和社会保障局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山东东明石化集团有限公司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66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精进电动科技（菏泽）有限公司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LMtG9I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077HGZ64H/cIjYTW4yVRhhp8I4ukxzWrO0G3/7Oev519r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Dwsy0b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ZTczMjIyZWQwNTdhOTYzMTAyNTE0NmMwZDk2MTQifQ=="/>
  </w:docVars>
  <w:rsids>
    <w:rsidRoot w:val="2947133F"/>
    <w:rsid w:val="0C0A1AE2"/>
    <w:rsid w:val="0F8B2F3A"/>
    <w:rsid w:val="110A4333"/>
    <w:rsid w:val="11DF7A0D"/>
    <w:rsid w:val="12C14EC5"/>
    <w:rsid w:val="133E2072"/>
    <w:rsid w:val="136F4921"/>
    <w:rsid w:val="141A2ADF"/>
    <w:rsid w:val="14DC1B42"/>
    <w:rsid w:val="19962C07"/>
    <w:rsid w:val="19D43730"/>
    <w:rsid w:val="1BFD6F6E"/>
    <w:rsid w:val="1E763007"/>
    <w:rsid w:val="25D113C7"/>
    <w:rsid w:val="273D0B66"/>
    <w:rsid w:val="2947133F"/>
    <w:rsid w:val="2F776BDF"/>
    <w:rsid w:val="30562C99"/>
    <w:rsid w:val="30757518"/>
    <w:rsid w:val="391F631E"/>
    <w:rsid w:val="3A7E52C6"/>
    <w:rsid w:val="469D6611"/>
    <w:rsid w:val="4AAC19DB"/>
    <w:rsid w:val="4B1C2078"/>
    <w:rsid w:val="4B8C1A48"/>
    <w:rsid w:val="4EF37BD9"/>
    <w:rsid w:val="4F0A4F22"/>
    <w:rsid w:val="4FE9356B"/>
    <w:rsid w:val="51BE40D2"/>
    <w:rsid w:val="52990A97"/>
    <w:rsid w:val="5461047F"/>
    <w:rsid w:val="55515659"/>
    <w:rsid w:val="581035A9"/>
    <w:rsid w:val="5B1E5FDD"/>
    <w:rsid w:val="5C3830CF"/>
    <w:rsid w:val="5FE07D05"/>
    <w:rsid w:val="629848C7"/>
    <w:rsid w:val="637F7835"/>
    <w:rsid w:val="63860BC4"/>
    <w:rsid w:val="644F5459"/>
    <w:rsid w:val="68AA7102"/>
    <w:rsid w:val="6BF2473C"/>
    <w:rsid w:val="6DFB21AE"/>
    <w:rsid w:val="6E0948CB"/>
    <w:rsid w:val="77972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640"/>
    </w:pPr>
    <w:rPr>
      <w:rFonts w:ascii="Arial Unicode MS" w:hAnsi="Arial Unicode MS" w:eastAsia="Arial Unicode MS"/>
      <w:color w:val="000000"/>
      <w:u w:color="00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before="100" w:beforeAutospacing="1" w:after="0"/>
      <w:ind w:firstLine="420" w:firstLineChars="100"/>
    </w:pPr>
    <w:rPr>
      <w:rFonts w:ascii="Calibri" w:hAnsi="Calibri" w:eastAsia="宋体" w:cs="Calibri"/>
      <w:szCs w:val="21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2022-05-19T01:45:00Z</dcterms:created>
  <dc:creator>杨景亮</dc:creator>
  <cp:lastModifiedBy>飘飘</cp:lastModifiedBy>
  <cp:lastPrinted>2022-09-08T02:39:00Z</cp:lastPrinted>
  <dcterms:modified xsi:type="dcterms:W3CDTF">2022-09-08T09:07:32Z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1633B2A9CBF84ED1BAE052D2574B5F4E</vt:lpwstr>
  </property>
</Properties>
</file>